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7173" w14:textId="147CDDF9" w:rsidR="0065488F" w:rsidRDefault="00D018C4" w:rsidP="00D018C4">
      <w:pPr>
        <w:pStyle w:val="Heading1"/>
        <w:tabs>
          <w:tab w:val="left" w:pos="3165"/>
        </w:tabs>
        <w:spacing w:before="60"/>
        <w:ind w:hanging="3368"/>
        <w:jc w:val="center"/>
      </w:pPr>
      <w:r>
        <w:t>PRIJEDLOG PLANA PRORAČUNA</w:t>
      </w:r>
    </w:p>
    <w:p w14:paraId="50ADED7E" w14:textId="77777777" w:rsidR="0065488F" w:rsidRPr="0065488F" w:rsidRDefault="0065488F" w:rsidP="0065488F">
      <w:pPr>
        <w:pStyle w:val="Heading1"/>
        <w:spacing w:before="60"/>
        <w:ind w:hanging="3368"/>
        <w:rPr>
          <w:sz w:val="24"/>
          <w:szCs w:val="24"/>
        </w:rPr>
      </w:pPr>
      <w:r w:rsidRPr="0065488F">
        <w:rPr>
          <w:sz w:val="24"/>
          <w:szCs w:val="24"/>
        </w:rPr>
        <w:t>OBRAZLOŽENJE PRIJEDLOGA PRORAČUNA OPĆINE GENERALSKI STOL</w:t>
      </w:r>
    </w:p>
    <w:p w14:paraId="3B7CD4C3" w14:textId="32AB07E8" w:rsidR="0065488F" w:rsidRPr="0065488F" w:rsidRDefault="00610AD6" w:rsidP="00610AD6">
      <w:pPr>
        <w:pStyle w:val="Heading1"/>
        <w:spacing w:before="60"/>
        <w:ind w:hanging="336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488F" w:rsidRPr="0065488F">
        <w:rPr>
          <w:sz w:val="24"/>
          <w:szCs w:val="24"/>
        </w:rPr>
        <w:t>ZA 2025. GODINU</w:t>
      </w:r>
      <w:r>
        <w:rPr>
          <w:sz w:val="24"/>
          <w:szCs w:val="24"/>
        </w:rPr>
        <w:t xml:space="preserve"> S PROJEKCIJAMA ZA 2026. I 2027. GODINU</w:t>
      </w:r>
    </w:p>
    <w:p w14:paraId="3EFB1C73" w14:textId="77777777" w:rsidR="0065488F" w:rsidRPr="005B791D" w:rsidRDefault="0065488F" w:rsidP="0065488F">
      <w:pPr>
        <w:pStyle w:val="Heading1"/>
        <w:spacing w:before="60"/>
        <w:ind w:hanging="3368"/>
        <w:rPr>
          <w:noProof/>
          <w:lang w:val="hr-HR"/>
        </w:rPr>
      </w:pPr>
    </w:p>
    <w:p w14:paraId="427F38ED" w14:textId="77777777" w:rsidR="001A772C" w:rsidRDefault="004B6767" w:rsidP="0065488F">
      <w:pPr>
        <w:pStyle w:val="BodyText"/>
        <w:spacing w:before="1"/>
        <w:ind w:right="217"/>
        <w:jc w:val="both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Generalski Stol za </w:t>
      </w:r>
      <w:proofErr w:type="spellStart"/>
      <w:r>
        <w:t>razdoblje</w:t>
      </w:r>
      <w:proofErr w:type="spellEnd"/>
      <w:r>
        <w:t xml:space="preserve"> 2025. </w:t>
      </w:r>
      <w:proofErr w:type="spellStart"/>
      <w:r w:rsidR="00E278C1">
        <w:t>godine</w:t>
      </w:r>
      <w:proofErr w:type="spellEnd"/>
      <w:r w:rsidR="00E278C1">
        <w:t xml:space="preserve"> </w:t>
      </w:r>
      <w:proofErr w:type="spellStart"/>
      <w:r w:rsidR="00E278C1">
        <w:t>predlaže</w:t>
      </w:r>
      <w:proofErr w:type="spellEnd"/>
      <w:r w:rsidR="00E278C1">
        <w:t xml:space="preserve"> se </w:t>
      </w:r>
      <w:proofErr w:type="spellStart"/>
      <w:r w:rsidR="00E278C1">
        <w:t>i</w:t>
      </w:r>
      <w:proofErr w:type="spellEnd"/>
      <w:r w:rsidR="00E278C1">
        <w:t xml:space="preserve"> </w:t>
      </w:r>
      <w:proofErr w:type="spellStart"/>
      <w:r w:rsidR="00E278C1">
        <w:t>donosi</w:t>
      </w:r>
      <w:proofErr w:type="spellEnd"/>
      <w:r w:rsidR="00E278C1">
        <w:t xml:space="preserve"> </w:t>
      </w:r>
      <w:proofErr w:type="spellStart"/>
      <w:r w:rsidR="00E278C1">
        <w:t>na</w:t>
      </w:r>
      <w:proofErr w:type="spellEnd"/>
      <w:r w:rsidR="00E278C1">
        <w:t xml:space="preserve"> </w:t>
      </w:r>
      <w:proofErr w:type="spellStart"/>
      <w:r w:rsidR="00E278C1">
        <w:t>razini</w:t>
      </w:r>
      <w:proofErr w:type="spellEnd"/>
      <w:r w:rsidR="00E278C1">
        <w:t xml:space="preserve"> </w:t>
      </w:r>
      <w:proofErr w:type="spellStart"/>
      <w:r w:rsidR="00E278C1">
        <w:t>skupine</w:t>
      </w:r>
      <w:proofErr w:type="spellEnd"/>
      <w:r w:rsidR="00E278C1">
        <w:t xml:space="preserve"> </w:t>
      </w:r>
      <w:proofErr w:type="spellStart"/>
      <w:r w:rsidR="00E278C1">
        <w:t>ekonomske</w:t>
      </w:r>
      <w:proofErr w:type="spellEnd"/>
      <w:r w:rsidR="00E278C1">
        <w:t xml:space="preserve"> </w:t>
      </w:r>
      <w:proofErr w:type="spellStart"/>
      <w:r w:rsidR="00E278C1">
        <w:t>klasifikacije</w:t>
      </w:r>
      <w:proofErr w:type="spellEnd"/>
      <w:r w:rsidR="00E278C1">
        <w:t xml:space="preserve"> </w:t>
      </w:r>
      <w:proofErr w:type="spellStart"/>
      <w:r w:rsidR="00E278C1">
        <w:t>odnosno</w:t>
      </w:r>
      <w:proofErr w:type="spellEnd"/>
      <w:r w:rsidR="00E278C1">
        <w:t xml:space="preserve"> </w:t>
      </w:r>
      <w:proofErr w:type="spellStart"/>
      <w:r w:rsidR="00E278C1">
        <w:t>na</w:t>
      </w:r>
      <w:proofErr w:type="spellEnd"/>
      <w:r w:rsidR="00E278C1">
        <w:t xml:space="preserve"> </w:t>
      </w:r>
      <w:proofErr w:type="spellStart"/>
      <w:r w:rsidR="00E278C1">
        <w:t>drugoj</w:t>
      </w:r>
      <w:proofErr w:type="spellEnd"/>
      <w:r w:rsidR="00E278C1">
        <w:t xml:space="preserve"> </w:t>
      </w:r>
      <w:proofErr w:type="spellStart"/>
      <w:r w:rsidR="00E278C1">
        <w:t>razini</w:t>
      </w:r>
      <w:proofErr w:type="spellEnd"/>
      <w:r w:rsidR="00E278C1">
        <w:t xml:space="preserve"> </w:t>
      </w:r>
      <w:proofErr w:type="spellStart"/>
      <w:r w:rsidR="00E278C1">
        <w:t>računskog</w:t>
      </w:r>
      <w:proofErr w:type="spellEnd"/>
      <w:r w:rsidR="00E278C1">
        <w:t xml:space="preserve"> plana. </w:t>
      </w:r>
      <w:proofErr w:type="spellStart"/>
      <w:r w:rsidR="00E278C1">
        <w:t>Pro</w:t>
      </w:r>
      <w:r>
        <w:t>jekcije</w:t>
      </w:r>
      <w:proofErr w:type="spellEnd"/>
      <w:r>
        <w:t xml:space="preserve"> za 2026. </w:t>
      </w:r>
      <w:proofErr w:type="spellStart"/>
      <w:r>
        <w:t>i</w:t>
      </w:r>
      <w:proofErr w:type="spellEnd"/>
      <w:r>
        <w:t xml:space="preserve"> 2027</w:t>
      </w:r>
      <w:r w:rsidR="00E278C1">
        <w:t xml:space="preserve">. </w:t>
      </w:r>
      <w:proofErr w:type="spellStart"/>
      <w:r w:rsidR="00E278C1">
        <w:t>godinu</w:t>
      </w:r>
      <w:proofErr w:type="spellEnd"/>
      <w:r w:rsidR="00E278C1">
        <w:t xml:space="preserve"> </w:t>
      </w:r>
      <w:proofErr w:type="spellStart"/>
      <w:r w:rsidR="00E278C1">
        <w:t>predlažu</w:t>
      </w:r>
      <w:proofErr w:type="spellEnd"/>
      <w:r w:rsidR="00E278C1">
        <w:t xml:space="preserve"> se </w:t>
      </w:r>
      <w:proofErr w:type="spellStart"/>
      <w:r w:rsidR="00E278C1">
        <w:t>i</w:t>
      </w:r>
      <w:proofErr w:type="spellEnd"/>
      <w:r w:rsidR="00E278C1">
        <w:t xml:space="preserve"> </w:t>
      </w:r>
      <w:proofErr w:type="spellStart"/>
      <w:r w:rsidR="00E278C1">
        <w:t>donose</w:t>
      </w:r>
      <w:proofErr w:type="spellEnd"/>
      <w:r w:rsidR="00E278C1">
        <w:t xml:space="preserve"> </w:t>
      </w:r>
      <w:proofErr w:type="spellStart"/>
      <w:r w:rsidR="00E278C1">
        <w:t>na</w:t>
      </w:r>
      <w:proofErr w:type="spellEnd"/>
      <w:r w:rsidR="00E278C1">
        <w:t xml:space="preserve"> </w:t>
      </w:r>
      <w:proofErr w:type="spellStart"/>
      <w:r w:rsidR="00E278C1">
        <w:t>istoj</w:t>
      </w:r>
      <w:proofErr w:type="spellEnd"/>
      <w:r w:rsidR="00E278C1">
        <w:t xml:space="preserve"> </w:t>
      </w:r>
      <w:proofErr w:type="spellStart"/>
      <w:r w:rsidR="00E278C1">
        <w:t>razini</w:t>
      </w:r>
      <w:proofErr w:type="spellEnd"/>
      <w:r w:rsidR="00E278C1">
        <w:t xml:space="preserve"> </w:t>
      </w:r>
      <w:proofErr w:type="spellStart"/>
      <w:r w:rsidR="00E278C1">
        <w:t>skupine</w:t>
      </w:r>
      <w:proofErr w:type="spellEnd"/>
      <w:r w:rsidR="00E278C1">
        <w:t xml:space="preserve"> </w:t>
      </w:r>
      <w:proofErr w:type="spellStart"/>
      <w:r w:rsidR="00E278C1">
        <w:t>ekonomske</w:t>
      </w:r>
      <w:proofErr w:type="spellEnd"/>
      <w:r w:rsidR="00E278C1">
        <w:t xml:space="preserve"> </w:t>
      </w:r>
      <w:proofErr w:type="spellStart"/>
      <w:r w:rsidR="00E278C1">
        <w:t>klasifikacije</w:t>
      </w:r>
      <w:proofErr w:type="spellEnd"/>
      <w:r w:rsidR="00E278C1">
        <w:t>.</w:t>
      </w:r>
    </w:p>
    <w:p w14:paraId="25B7AB13" w14:textId="77777777" w:rsidR="001A772C" w:rsidRDefault="001A772C" w:rsidP="001F3B5B">
      <w:pPr>
        <w:pStyle w:val="BodyText"/>
        <w:spacing w:before="275"/>
        <w:jc w:val="both"/>
      </w:pPr>
    </w:p>
    <w:p w14:paraId="122ABC9D" w14:textId="77777777" w:rsidR="001A772C" w:rsidRDefault="00E278C1">
      <w:pPr>
        <w:pStyle w:val="BodyText"/>
        <w:spacing w:before="1"/>
        <w:ind w:left="218"/>
        <w:jc w:val="both"/>
      </w:pPr>
      <w:proofErr w:type="spellStart"/>
      <w:r>
        <w:t>Sadržaj</w:t>
      </w:r>
      <w:proofErr w:type="spellEnd"/>
      <w:r>
        <w:rPr>
          <w:spacing w:val="-3"/>
        </w:rPr>
        <w:t xml:space="preserve"> </w:t>
      </w:r>
      <w:proofErr w:type="spellStart"/>
      <w:r>
        <w:t>proračuna</w:t>
      </w:r>
      <w:proofErr w:type="spellEnd"/>
      <w:r>
        <w:rPr>
          <w:spacing w:val="-1"/>
        </w:rPr>
        <w:t xml:space="preserve"> </w:t>
      </w:r>
      <w:proofErr w:type="spellStart"/>
      <w:r>
        <w:t>Općine</w:t>
      </w:r>
      <w:proofErr w:type="spellEnd"/>
      <w:r>
        <w:rPr>
          <w:spacing w:val="-1"/>
        </w:rPr>
        <w:t xml:space="preserve"> </w:t>
      </w:r>
      <w:r w:rsidR="004B6767">
        <w:t>Generalski Stol</w:t>
      </w:r>
      <w:r>
        <w:t xml:space="preserve"> za</w:t>
      </w:r>
      <w:r>
        <w:rPr>
          <w:spacing w:val="-2"/>
        </w:rPr>
        <w:t xml:space="preserve"> </w:t>
      </w:r>
      <w:proofErr w:type="spellStart"/>
      <w:r>
        <w:t>razdoblje</w:t>
      </w:r>
      <w:proofErr w:type="spellEnd"/>
      <w:r>
        <w:rPr>
          <w:spacing w:val="-1"/>
        </w:rPr>
        <w:t xml:space="preserve"> </w:t>
      </w:r>
      <w:r w:rsidR="001F3B5B">
        <w:t>2025. do 2027</w:t>
      </w:r>
      <w:r>
        <w:t xml:space="preserve">. </w:t>
      </w:r>
      <w:proofErr w:type="spellStart"/>
      <w:r>
        <w:rPr>
          <w:spacing w:val="-2"/>
        </w:rPr>
        <w:t>godine</w:t>
      </w:r>
      <w:proofErr w:type="spellEnd"/>
      <w:r>
        <w:rPr>
          <w:spacing w:val="-2"/>
        </w:rPr>
        <w:t>:</w:t>
      </w:r>
    </w:p>
    <w:p w14:paraId="0C929C2B" w14:textId="77777777" w:rsidR="001A772C" w:rsidRDefault="001A772C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3061"/>
        <w:gridCol w:w="4319"/>
      </w:tblGrid>
      <w:tr w:rsidR="001A772C" w14:paraId="2D8BB608" w14:textId="77777777">
        <w:trPr>
          <w:trHeight w:val="275"/>
        </w:trPr>
        <w:tc>
          <w:tcPr>
            <w:tcW w:w="1909" w:type="dxa"/>
            <w:shd w:val="clear" w:color="auto" w:fill="DFDFDF"/>
          </w:tcPr>
          <w:p w14:paraId="6F7DDBE2" w14:textId="77777777" w:rsidR="001A772C" w:rsidRDefault="00E278C1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SADRŽAJ</w:t>
            </w:r>
          </w:p>
        </w:tc>
        <w:tc>
          <w:tcPr>
            <w:tcW w:w="3061" w:type="dxa"/>
            <w:shd w:val="clear" w:color="auto" w:fill="DFDFDF"/>
          </w:tcPr>
          <w:p w14:paraId="4A696B21" w14:textId="77777777" w:rsidR="001A772C" w:rsidRDefault="00E278C1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SASTAVNI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DIO</w:t>
            </w:r>
          </w:p>
        </w:tc>
        <w:tc>
          <w:tcPr>
            <w:tcW w:w="4319" w:type="dxa"/>
            <w:shd w:val="clear" w:color="auto" w:fill="DFDFDF"/>
          </w:tcPr>
          <w:p w14:paraId="493FBEE8" w14:textId="77777777" w:rsidR="001A772C" w:rsidRDefault="00E278C1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SASTAVNOG </w:t>
            </w:r>
            <w:r>
              <w:rPr>
                <w:b/>
                <w:spacing w:val="-2"/>
                <w:sz w:val="24"/>
              </w:rPr>
              <w:t>DIJELA</w:t>
            </w:r>
          </w:p>
        </w:tc>
      </w:tr>
      <w:tr w:rsidR="001A772C" w14:paraId="2C9E7F81" w14:textId="77777777">
        <w:trPr>
          <w:trHeight w:val="1380"/>
        </w:trPr>
        <w:tc>
          <w:tcPr>
            <w:tcW w:w="1909" w:type="dxa"/>
            <w:vMerge w:val="restart"/>
          </w:tcPr>
          <w:p w14:paraId="63D30C06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32812815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1FEB88AB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29E6D633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17B42059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7449A42F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482CA592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73D8ADAC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5A8BA54E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3A518B0F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6550A39A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61A12D06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7F493676" w14:textId="77777777" w:rsidR="001A772C" w:rsidRDefault="00E278C1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Opći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proračuna</w:t>
            </w:r>
            <w:proofErr w:type="spellEnd"/>
          </w:p>
        </w:tc>
        <w:tc>
          <w:tcPr>
            <w:tcW w:w="3061" w:type="dxa"/>
          </w:tcPr>
          <w:p w14:paraId="36BB53AA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4B8571E8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596FA041" w14:textId="77777777" w:rsidR="001A772C" w:rsidRDefault="00E278C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Sažetak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Sažetak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financiranja</w:t>
            </w:r>
            <w:proofErr w:type="spellEnd"/>
          </w:p>
        </w:tc>
        <w:tc>
          <w:tcPr>
            <w:tcW w:w="4319" w:type="dxa"/>
          </w:tcPr>
          <w:p w14:paraId="2A63C8B0" w14:textId="77777777" w:rsidR="001A772C" w:rsidRDefault="00E278C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  <w:p w14:paraId="5116D111" w14:textId="77777777" w:rsidR="001A772C" w:rsidRDefault="00E278C1">
            <w:pPr>
              <w:pStyle w:val="TableParagraph"/>
              <w:spacing w:before="2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 w:rsidRPr="005B791D">
              <w:rPr>
                <w:noProof/>
                <w:sz w:val="20"/>
                <w:lang w:val="hr-HR"/>
              </w:rPr>
              <w:t>financijske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i</w:t>
            </w:r>
            <w:proofErr w:type="spellEnd"/>
          </w:p>
          <w:p w14:paraId="735F5DCD" w14:textId="77777777" w:rsidR="001A772C" w:rsidRDefault="00E278C1">
            <w:pPr>
              <w:pStyle w:val="TableParagraph"/>
              <w:spacing w:line="228" w:lineRule="exact"/>
              <w:ind w:left="104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zaduživanja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otplate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zajmova</w:t>
            </w:r>
            <w:proofErr w:type="spellEnd"/>
          </w:p>
        </w:tc>
      </w:tr>
      <w:tr w:rsidR="001A772C" w14:paraId="6DD81D49" w14:textId="77777777">
        <w:trPr>
          <w:trHeight w:val="1151"/>
        </w:trPr>
        <w:tc>
          <w:tcPr>
            <w:tcW w:w="1909" w:type="dxa"/>
            <w:vMerge/>
            <w:tcBorders>
              <w:top w:val="nil"/>
            </w:tcBorders>
          </w:tcPr>
          <w:p w14:paraId="578E3F6B" w14:textId="77777777" w:rsidR="001A772C" w:rsidRDefault="001A772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0723D79F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0513A9E2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5E6902A4" w14:textId="77777777" w:rsidR="001A772C" w:rsidRDefault="00E278C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rashoda</w:t>
            </w:r>
            <w:proofErr w:type="spellEnd"/>
          </w:p>
        </w:tc>
        <w:tc>
          <w:tcPr>
            <w:tcW w:w="4319" w:type="dxa"/>
          </w:tcPr>
          <w:p w14:paraId="7D97289D" w14:textId="77777777" w:rsidR="001A772C" w:rsidRDefault="00E278C1">
            <w:pPr>
              <w:pStyle w:val="TableParagraph"/>
              <w:spacing w:line="240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iskazani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izvorima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financiranja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ekonomskoj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klasifikaciji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skupine</w:t>
            </w:r>
            <w:proofErr w:type="spellEnd"/>
          </w:p>
          <w:p w14:paraId="2AFE037A" w14:textId="77777777" w:rsidR="001A772C" w:rsidRDefault="00E278C1">
            <w:pPr>
              <w:pStyle w:val="TableParagraph"/>
              <w:spacing w:line="230" w:lineRule="atLeast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iskazani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funkcijskoj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klasifikaciji</w:t>
            </w:r>
            <w:proofErr w:type="spellEnd"/>
          </w:p>
        </w:tc>
      </w:tr>
      <w:tr w:rsidR="001A772C" w14:paraId="02563651" w14:textId="77777777">
        <w:trPr>
          <w:trHeight w:val="1149"/>
        </w:trPr>
        <w:tc>
          <w:tcPr>
            <w:tcW w:w="1909" w:type="dxa"/>
            <w:vMerge/>
            <w:tcBorders>
              <w:top w:val="nil"/>
            </w:tcBorders>
          </w:tcPr>
          <w:p w14:paraId="16E85BAE" w14:textId="77777777" w:rsidR="001A772C" w:rsidRDefault="001A772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6B11D3E3" w14:textId="77777777" w:rsidR="001A772C" w:rsidRDefault="001A772C">
            <w:pPr>
              <w:pStyle w:val="TableParagraph"/>
              <w:spacing w:before="228" w:line="240" w:lineRule="auto"/>
              <w:rPr>
                <w:sz w:val="20"/>
              </w:rPr>
            </w:pPr>
          </w:p>
          <w:p w14:paraId="25FA95B7" w14:textId="77777777" w:rsidR="001A772C" w:rsidRDefault="00E278C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financiranja</w:t>
            </w:r>
            <w:proofErr w:type="spellEnd"/>
          </w:p>
        </w:tc>
        <w:tc>
          <w:tcPr>
            <w:tcW w:w="4319" w:type="dxa"/>
          </w:tcPr>
          <w:p w14:paraId="194E56D7" w14:textId="77777777" w:rsidR="001A772C" w:rsidRDefault="00E278C1">
            <w:pPr>
              <w:pStyle w:val="TableParagraph"/>
              <w:spacing w:line="240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zaduživanja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financijsku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otplate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instrumenata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zaduživanja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izvorima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financiranja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ekonomskoj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klasifikaciji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razini</w:t>
            </w:r>
            <w:proofErr w:type="spellEnd"/>
          </w:p>
          <w:p w14:paraId="6D6622E9" w14:textId="77777777" w:rsidR="001A772C" w:rsidRDefault="00E278C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skupine</w:t>
            </w:r>
            <w:proofErr w:type="spellEnd"/>
          </w:p>
        </w:tc>
      </w:tr>
      <w:tr w:rsidR="001A772C" w14:paraId="261DE4A1" w14:textId="77777777">
        <w:trPr>
          <w:trHeight w:val="919"/>
        </w:trPr>
        <w:tc>
          <w:tcPr>
            <w:tcW w:w="1909" w:type="dxa"/>
            <w:vMerge/>
            <w:tcBorders>
              <w:top w:val="nil"/>
            </w:tcBorders>
          </w:tcPr>
          <w:p w14:paraId="406E63AB" w14:textId="77777777" w:rsidR="001A772C" w:rsidRDefault="001A772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65F27156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20F2D566" w14:textId="77777777" w:rsidR="001A772C" w:rsidRDefault="00E278C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Preneseni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manjak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rashodima</w:t>
            </w:r>
            <w:proofErr w:type="spellEnd"/>
          </w:p>
        </w:tc>
        <w:tc>
          <w:tcPr>
            <w:tcW w:w="4319" w:type="dxa"/>
          </w:tcPr>
          <w:p w14:paraId="1EF165C6" w14:textId="77777777" w:rsidR="001A772C" w:rsidRDefault="00E278C1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Ako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ukupni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nisu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jednaki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ukupnim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izdacima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proračuna</w:t>
            </w:r>
            <w:proofErr w:type="spellEnd"/>
          </w:p>
          <w:p w14:paraId="2DDA2DDB" w14:textId="77777777" w:rsidR="001A772C" w:rsidRDefault="00E278C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sadrži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preneseni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višak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preneseni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manjak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rashodima</w:t>
            </w:r>
            <w:proofErr w:type="spellEnd"/>
          </w:p>
        </w:tc>
      </w:tr>
      <w:tr w:rsidR="001A772C" w14:paraId="4D512CDD" w14:textId="77777777">
        <w:trPr>
          <w:trHeight w:val="2070"/>
        </w:trPr>
        <w:tc>
          <w:tcPr>
            <w:tcW w:w="1909" w:type="dxa"/>
            <w:vMerge/>
            <w:tcBorders>
              <w:top w:val="nil"/>
            </w:tcBorders>
          </w:tcPr>
          <w:p w14:paraId="63D8C58F" w14:textId="77777777" w:rsidR="001A772C" w:rsidRDefault="001A772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0E1FED52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79E02B9E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27F63B85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2C561F2E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7EF6F495" w14:textId="77777777" w:rsidR="001A772C" w:rsidRDefault="00E278C1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Višegodišnji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uravnoteženja</w:t>
            </w:r>
            <w:proofErr w:type="spellEnd"/>
          </w:p>
        </w:tc>
        <w:tc>
          <w:tcPr>
            <w:tcW w:w="4319" w:type="dxa"/>
          </w:tcPr>
          <w:p w14:paraId="63120644" w14:textId="77777777" w:rsidR="001A772C" w:rsidRDefault="00E278C1">
            <w:pPr>
              <w:pStyle w:val="TableParagraph"/>
              <w:spacing w:line="240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Ako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preneseni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manjak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može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podmiriti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kraja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obvezno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izrađuje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višegodišnji</w:t>
            </w:r>
            <w:proofErr w:type="spellEnd"/>
            <w:r>
              <w:rPr>
                <w:sz w:val="20"/>
              </w:rPr>
              <w:t xml:space="preserve"> plan </w:t>
            </w:r>
            <w:proofErr w:type="spellStart"/>
            <w:r>
              <w:rPr>
                <w:sz w:val="20"/>
              </w:rPr>
              <w:t>uravnoteženja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razdoblje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koje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donosi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</w:t>
            </w:r>
            <w:proofErr w:type="spellEnd"/>
          </w:p>
          <w:p w14:paraId="45874E92" w14:textId="77777777" w:rsidR="001A772C" w:rsidRDefault="00E278C1">
            <w:pPr>
              <w:pStyle w:val="TableParagraph"/>
              <w:spacing w:before="2" w:line="240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Ako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preneseni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zbog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veličine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može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cijelosti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iskoristiti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proračunskoj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korištenje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planira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višegodišnjim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uravnoteženja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razdoblje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koje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proračun</w:t>
            </w:r>
            <w:proofErr w:type="spellEnd"/>
          </w:p>
          <w:p w14:paraId="72DE1825" w14:textId="77777777" w:rsidR="001A772C" w:rsidRDefault="00E278C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donosi</w:t>
            </w:r>
            <w:proofErr w:type="spellEnd"/>
          </w:p>
        </w:tc>
      </w:tr>
      <w:tr w:rsidR="001A772C" w14:paraId="5D720C78" w14:textId="77777777">
        <w:trPr>
          <w:trHeight w:val="1149"/>
        </w:trPr>
        <w:tc>
          <w:tcPr>
            <w:tcW w:w="1909" w:type="dxa"/>
          </w:tcPr>
          <w:p w14:paraId="3E330A01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47139B89" w14:textId="77777777" w:rsidR="001A772C" w:rsidRDefault="00E278C1">
            <w:pPr>
              <w:pStyle w:val="TableParagraph"/>
              <w:tabs>
                <w:tab w:val="left" w:pos="1530"/>
              </w:tabs>
              <w:spacing w:line="240" w:lineRule="auto"/>
              <w:ind w:left="107" w:right="10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Posebni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4"/>
                <w:sz w:val="20"/>
              </w:rPr>
              <w:t>dio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proračuna</w:t>
            </w:r>
            <w:proofErr w:type="spellEnd"/>
          </w:p>
        </w:tc>
        <w:tc>
          <w:tcPr>
            <w:tcW w:w="3061" w:type="dxa"/>
          </w:tcPr>
          <w:p w14:paraId="5642A212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55507B6F" w14:textId="77777777" w:rsidR="001A772C" w:rsidRDefault="00E278C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rashoda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izdataka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4319" w:type="dxa"/>
          </w:tcPr>
          <w:p w14:paraId="0B9C2493" w14:textId="77777777" w:rsidR="001A772C" w:rsidRDefault="00E278C1">
            <w:pPr>
              <w:pStyle w:val="TableParagraph"/>
              <w:spacing w:line="240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iskazani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organizacijskoj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klasifikaciji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izvorima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financiranja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ekonomskoj</w:t>
            </w:r>
            <w:proofErr w:type="spellEnd"/>
          </w:p>
          <w:p w14:paraId="0033C751" w14:textId="77777777" w:rsidR="001A772C" w:rsidRDefault="00E278C1">
            <w:pPr>
              <w:pStyle w:val="TableParagraph"/>
              <w:spacing w:line="230" w:lineRule="exact"/>
              <w:ind w:left="104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klasifikaciji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skupine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raspoređeni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programe</w:t>
            </w:r>
            <w:proofErr w:type="spellEnd"/>
            <w:r>
              <w:rPr>
                <w:sz w:val="20"/>
              </w:rPr>
              <w:t xml:space="preserve"> koji se </w:t>
            </w:r>
            <w:proofErr w:type="spellStart"/>
            <w:r>
              <w:rPr>
                <w:sz w:val="20"/>
              </w:rPr>
              <w:t>sastoje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aktivnosti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projekata</w:t>
            </w:r>
            <w:proofErr w:type="spellEnd"/>
          </w:p>
        </w:tc>
      </w:tr>
      <w:tr w:rsidR="001A772C" w14:paraId="0783BA7B" w14:textId="77777777">
        <w:trPr>
          <w:trHeight w:val="2531"/>
        </w:trPr>
        <w:tc>
          <w:tcPr>
            <w:tcW w:w="1909" w:type="dxa"/>
          </w:tcPr>
          <w:p w14:paraId="7B555193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132777E8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6C2FAA5D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7BA79CA1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6830CD96" w14:textId="77777777" w:rsidR="001A772C" w:rsidRDefault="00E278C1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Obrazloženje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proračuna</w:t>
            </w:r>
            <w:proofErr w:type="spellEnd"/>
          </w:p>
        </w:tc>
        <w:tc>
          <w:tcPr>
            <w:tcW w:w="3061" w:type="dxa"/>
          </w:tcPr>
          <w:p w14:paraId="334BF27F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03A2C769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16C8AF62" w14:textId="77777777" w:rsidR="001A772C" w:rsidRDefault="001A772C">
            <w:pPr>
              <w:pStyle w:val="TableParagraph"/>
              <w:spacing w:line="240" w:lineRule="auto"/>
              <w:rPr>
                <w:sz w:val="20"/>
              </w:rPr>
            </w:pPr>
          </w:p>
          <w:p w14:paraId="2BFD0AD6" w14:textId="77777777" w:rsidR="001A772C" w:rsidRDefault="001A772C">
            <w:pPr>
              <w:pStyle w:val="TableParagraph"/>
              <w:spacing w:before="1" w:line="240" w:lineRule="auto"/>
              <w:rPr>
                <w:sz w:val="20"/>
              </w:rPr>
            </w:pPr>
          </w:p>
          <w:p w14:paraId="25956B1E" w14:textId="77777777" w:rsidR="001A772C" w:rsidRDefault="00E278C1">
            <w:pPr>
              <w:pStyle w:val="TableParagraph"/>
              <w:spacing w:before="1" w:line="240" w:lineRule="auto"/>
              <w:ind w:left="107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posebnog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4319" w:type="dxa"/>
          </w:tcPr>
          <w:p w14:paraId="703B1A4A" w14:textId="77777777" w:rsidR="001A772C" w:rsidRDefault="00E278C1">
            <w:pPr>
              <w:pStyle w:val="TableParagraph"/>
              <w:spacing w:line="240" w:lineRule="auto"/>
              <w:ind w:left="104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sadrži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primitaka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izdataka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prenesenog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manjka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odnosno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viška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općine</w:t>
            </w:r>
            <w:proofErr w:type="spellEnd"/>
          </w:p>
          <w:p w14:paraId="266C7229" w14:textId="77777777" w:rsidR="001A772C" w:rsidRDefault="00E278C1">
            <w:pPr>
              <w:pStyle w:val="TableParagraph"/>
              <w:spacing w:before="2" w:line="240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posebnog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temelji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sastoji</w:t>
            </w:r>
            <w:proofErr w:type="spellEnd"/>
            <w:r>
              <w:rPr>
                <w:sz w:val="20"/>
              </w:rPr>
              <w:t xml:space="preserve"> se od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koje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obrazloženje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aktivnosti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zajedno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ciljevima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pokazateljima</w:t>
            </w:r>
            <w:proofErr w:type="spellEnd"/>
            <w:r>
              <w:rPr>
                <w:spacing w:val="64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uspješnosti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akata</w:t>
            </w:r>
            <w:proofErr w:type="spellEnd"/>
          </w:p>
          <w:p w14:paraId="29644A50" w14:textId="77777777" w:rsidR="001A772C" w:rsidRDefault="00E278C1">
            <w:pPr>
              <w:pStyle w:val="TableParagraph"/>
              <w:spacing w:line="210" w:lineRule="exact"/>
              <w:ind w:lef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strateškog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planiranja</w:t>
            </w:r>
            <w:proofErr w:type="spellEnd"/>
          </w:p>
        </w:tc>
      </w:tr>
    </w:tbl>
    <w:p w14:paraId="6395A4DF" w14:textId="77777777" w:rsidR="001A772C" w:rsidRDefault="001A772C">
      <w:pPr>
        <w:spacing w:line="210" w:lineRule="exact"/>
        <w:jc w:val="both"/>
        <w:rPr>
          <w:sz w:val="20"/>
        </w:rPr>
        <w:sectPr w:rsidR="001A772C">
          <w:footerReference w:type="default" r:id="rId8"/>
          <w:type w:val="continuous"/>
          <w:pgSz w:w="11910" w:h="16840"/>
          <w:pgMar w:top="1340" w:right="1200" w:bottom="960" w:left="1200" w:header="0" w:footer="772" w:gutter="0"/>
          <w:pgNumType w:start="1"/>
          <w:cols w:space="720"/>
        </w:sectPr>
      </w:pPr>
    </w:p>
    <w:p w14:paraId="7EE2F4F2" w14:textId="77777777" w:rsidR="00E278C1" w:rsidRDefault="00E278C1">
      <w:pPr>
        <w:pStyle w:val="BodyText"/>
        <w:spacing w:before="79"/>
        <w:ind w:left="218"/>
      </w:pPr>
    </w:p>
    <w:p w14:paraId="63DBE45E" w14:textId="77777777" w:rsidR="001A772C" w:rsidRDefault="00E278C1">
      <w:pPr>
        <w:pStyle w:val="BodyText"/>
        <w:spacing w:before="79"/>
        <w:ind w:left="218"/>
      </w:pPr>
      <w:proofErr w:type="spellStart"/>
      <w:r>
        <w:t>Rok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t>donošenje</w:t>
      </w:r>
      <w:proofErr w:type="spellEnd"/>
      <w:r>
        <w:rPr>
          <w:spacing w:val="40"/>
        </w:rPr>
        <w:t xml:space="preserve"> </w:t>
      </w:r>
      <w:proofErr w:type="spellStart"/>
      <w:r>
        <w:t>proračuna</w:t>
      </w:r>
      <w:proofErr w:type="spellEnd"/>
      <w:r>
        <w:rPr>
          <w:spacing w:val="40"/>
        </w:rPr>
        <w:t xml:space="preserve"> </w:t>
      </w:r>
      <w:proofErr w:type="spellStart"/>
      <w:r>
        <w:t>Općine</w:t>
      </w:r>
      <w:proofErr w:type="spellEnd"/>
      <w:r>
        <w:rPr>
          <w:spacing w:val="40"/>
        </w:rPr>
        <w:t xml:space="preserve"> </w:t>
      </w:r>
      <w:r w:rsidR="00686A42">
        <w:t>Generalski Stol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 w:rsidR="0070670E">
        <w:t>2025</w:t>
      </w:r>
      <w:r>
        <w:t>.</w:t>
      </w:r>
      <w:r>
        <w:rPr>
          <w:spacing w:val="40"/>
        </w:rPr>
        <w:t xml:space="preserve"> </w:t>
      </w:r>
      <w:proofErr w:type="spellStart"/>
      <w:r>
        <w:t>godinu</w:t>
      </w:r>
      <w:proofErr w:type="spellEnd"/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40"/>
        </w:rPr>
        <w:t xml:space="preserve"> </w:t>
      </w:r>
      <w:proofErr w:type="spellStart"/>
      <w:r>
        <w:t>projekcije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 w:rsidR="0070670E">
        <w:t>2026</w:t>
      </w:r>
      <w:r>
        <w:t>.</w:t>
      </w:r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40"/>
        </w:rPr>
        <w:t xml:space="preserve"> </w:t>
      </w:r>
      <w:r w:rsidR="00686A42">
        <w:t>2027</w:t>
      </w:r>
      <w:r>
        <w:t xml:space="preserve">. </w:t>
      </w:r>
      <w:proofErr w:type="spellStart"/>
      <w:r>
        <w:t>godi</w:t>
      </w:r>
      <w:r w:rsidR="00686A42">
        <w:t>nu</w:t>
      </w:r>
      <w:proofErr w:type="spellEnd"/>
      <w:r w:rsidR="00686A42">
        <w:t xml:space="preserve"> je </w:t>
      </w:r>
      <w:proofErr w:type="spellStart"/>
      <w:r w:rsidR="00686A42">
        <w:t>kraj</w:t>
      </w:r>
      <w:proofErr w:type="spellEnd"/>
      <w:r w:rsidR="00686A42">
        <w:t xml:space="preserve"> 2024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 w:rsidR="00686A42">
        <w:t>može</w:t>
      </w:r>
      <w:proofErr w:type="spellEnd"/>
      <w:r w:rsidR="00686A42">
        <w:t xml:space="preserve"> </w:t>
      </w:r>
      <w:proofErr w:type="spellStart"/>
      <w:r w:rsidR="00686A42">
        <w:t>primjenjivati</w:t>
      </w:r>
      <w:proofErr w:type="spellEnd"/>
      <w:r w:rsidR="00686A42">
        <w:t xml:space="preserve"> od 01.01.2025</w:t>
      </w:r>
      <w:r>
        <w:t xml:space="preserve">. </w:t>
      </w:r>
      <w:proofErr w:type="spellStart"/>
      <w:r>
        <w:t>godine</w:t>
      </w:r>
      <w:proofErr w:type="spellEnd"/>
      <w:r>
        <w:t>.</w:t>
      </w:r>
    </w:p>
    <w:p w14:paraId="05D4DF1E" w14:textId="77777777" w:rsidR="001A772C" w:rsidRDefault="001A772C">
      <w:pPr>
        <w:pStyle w:val="BodyText"/>
      </w:pPr>
    </w:p>
    <w:p w14:paraId="528023C4" w14:textId="77777777" w:rsidR="001A772C" w:rsidRDefault="00E278C1">
      <w:pPr>
        <w:pStyle w:val="BodyText"/>
        <w:ind w:left="218"/>
      </w:pPr>
      <w:proofErr w:type="spellStart"/>
      <w:r>
        <w:t>Obrazloženje</w:t>
      </w:r>
      <w:proofErr w:type="spellEnd"/>
      <w:r>
        <w:rPr>
          <w:spacing w:val="-1"/>
        </w:rP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rPr>
          <w:spacing w:val="-2"/>
        </w:rPr>
        <w:t xml:space="preserve"> </w:t>
      </w:r>
      <w:proofErr w:type="spellStart"/>
      <w:r>
        <w:t>Općine</w:t>
      </w:r>
      <w:proofErr w:type="spellEnd"/>
      <w:r>
        <w:rPr>
          <w:spacing w:val="-2"/>
        </w:rPr>
        <w:t xml:space="preserve"> </w:t>
      </w:r>
      <w:r w:rsidR="00686A42">
        <w:t>Generalski Stol</w:t>
      </w:r>
      <w:r>
        <w:t xml:space="preserve"> za</w:t>
      </w:r>
      <w:r>
        <w:rPr>
          <w:spacing w:val="-2"/>
        </w:rPr>
        <w:t xml:space="preserve"> </w:t>
      </w:r>
      <w:r w:rsidR="00686A42">
        <w:t>2025</w:t>
      </w:r>
      <w:r>
        <w:t>.</w:t>
      </w:r>
      <w:r>
        <w:rPr>
          <w:spacing w:val="-1"/>
        </w:rPr>
        <w:t xml:space="preserve"> </w:t>
      </w:r>
      <w:proofErr w:type="spellStart"/>
      <w:r>
        <w:t>godinu</w:t>
      </w:r>
      <w:proofErr w:type="spellEnd"/>
      <w:r>
        <w:rPr>
          <w:spacing w:val="-1"/>
        </w:rPr>
        <w:t xml:space="preserve"> </w:t>
      </w:r>
      <w:proofErr w:type="spellStart"/>
      <w:r>
        <w:t>sastoji</w:t>
      </w:r>
      <w:proofErr w:type="spellEnd"/>
      <w:r>
        <w:rPr>
          <w:spacing w:val="-1"/>
        </w:rPr>
        <w:t xml:space="preserve"> </w:t>
      </w:r>
      <w:r>
        <w:t xml:space="preserve">se </w:t>
      </w:r>
      <w:r>
        <w:rPr>
          <w:spacing w:val="-5"/>
        </w:rPr>
        <w:t>od:</w:t>
      </w:r>
    </w:p>
    <w:p w14:paraId="18E8F3F1" w14:textId="0B48AFEC" w:rsidR="001A772C" w:rsidRDefault="00E278C1">
      <w:pPr>
        <w:pStyle w:val="ListParagraph"/>
        <w:numPr>
          <w:ilvl w:val="0"/>
          <w:numId w:val="3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obrazloženj</w:t>
      </w:r>
      <w:r w:rsidR="005B791D"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općeg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dijela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proračuna</w:t>
      </w:r>
      <w:proofErr w:type="spellEnd"/>
      <w:r w:rsidR="005B791D">
        <w:rPr>
          <w:spacing w:val="-2"/>
          <w:sz w:val="24"/>
        </w:rPr>
        <w:t xml:space="preserve"> </w:t>
      </w:r>
      <w:proofErr w:type="spellStart"/>
      <w:r w:rsidR="005B791D">
        <w:rPr>
          <w:spacing w:val="-2"/>
          <w:sz w:val="24"/>
        </w:rPr>
        <w:t>i</w:t>
      </w:r>
      <w:proofErr w:type="spellEnd"/>
    </w:p>
    <w:p w14:paraId="3BE320F2" w14:textId="34BCF8A2" w:rsidR="001A772C" w:rsidRDefault="00E278C1">
      <w:pPr>
        <w:pStyle w:val="ListParagraph"/>
        <w:numPr>
          <w:ilvl w:val="0"/>
          <w:numId w:val="3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obrazloženj</w:t>
      </w:r>
      <w:r w:rsidR="005B791D">
        <w:rPr>
          <w:sz w:val="24"/>
        </w:rPr>
        <w:t>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posebnog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dijela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proračuna</w:t>
      </w:r>
      <w:proofErr w:type="spellEnd"/>
    </w:p>
    <w:p w14:paraId="1373A6D4" w14:textId="77777777" w:rsidR="00E278C1" w:rsidRDefault="00E278C1" w:rsidP="00E278C1">
      <w:pPr>
        <w:rPr>
          <w:sz w:val="24"/>
          <w:szCs w:val="24"/>
        </w:rPr>
      </w:pPr>
    </w:p>
    <w:p w14:paraId="56D3CE5C" w14:textId="77777777" w:rsidR="00E278C1" w:rsidRDefault="00E278C1" w:rsidP="00E278C1">
      <w:pPr>
        <w:rPr>
          <w:sz w:val="24"/>
          <w:szCs w:val="24"/>
        </w:rPr>
      </w:pPr>
    </w:p>
    <w:p w14:paraId="16A073DE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Člankom</w:t>
      </w:r>
      <w:proofErr w:type="spellEnd"/>
      <w:r w:rsidRPr="0070670E">
        <w:rPr>
          <w:sz w:val="24"/>
          <w:szCs w:val="24"/>
        </w:rPr>
        <w:t xml:space="preserve"> 41. </w:t>
      </w:r>
      <w:proofErr w:type="spellStart"/>
      <w:r w:rsidRPr="0070670E">
        <w:rPr>
          <w:sz w:val="24"/>
          <w:szCs w:val="24"/>
        </w:rPr>
        <w:t>Zakona</w:t>
      </w:r>
      <w:proofErr w:type="spellEnd"/>
      <w:r w:rsidRPr="0070670E">
        <w:rPr>
          <w:sz w:val="24"/>
          <w:szCs w:val="24"/>
        </w:rPr>
        <w:t xml:space="preserve"> o </w:t>
      </w:r>
      <w:proofErr w:type="spellStart"/>
      <w:r w:rsidRPr="0070670E">
        <w:rPr>
          <w:sz w:val="24"/>
          <w:szCs w:val="24"/>
        </w:rPr>
        <w:t>proračunu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detaljno</w:t>
      </w:r>
      <w:proofErr w:type="spellEnd"/>
      <w:r w:rsidRPr="0070670E">
        <w:rPr>
          <w:sz w:val="24"/>
          <w:szCs w:val="24"/>
        </w:rPr>
        <w:t xml:space="preserve"> je </w:t>
      </w:r>
      <w:proofErr w:type="spellStart"/>
      <w:r w:rsidRPr="0070670E">
        <w:rPr>
          <w:sz w:val="24"/>
          <w:szCs w:val="24"/>
        </w:rPr>
        <w:t>uređeno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predlaganje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amandmana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na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način</w:t>
      </w:r>
      <w:proofErr w:type="spellEnd"/>
      <w:r w:rsidRPr="0070670E">
        <w:rPr>
          <w:sz w:val="24"/>
          <w:szCs w:val="24"/>
        </w:rPr>
        <w:t xml:space="preserve"> da se </w:t>
      </w:r>
      <w:proofErr w:type="spellStart"/>
      <w:r w:rsidRPr="0070670E">
        <w:rPr>
          <w:sz w:val="24"/>
          <w:szCs w:val="24"/>
        </w:rPr>
        <w:t>mogu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podnositi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amandmani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kojima</w:t>
      </w:r>
      <w:proofErr w:type="spellEnd"/>
      <w:r w:rsidRPr="0070670E">
        <w:rPr>
          <w:sz w:val="24"/>
          <w:szCs w:val="24"/>
        </w:rPr>
        <w:t xml:space="preserve"> se </w:t>
      </w:r>
      <w:proofErr w:type="spellStart"/>
      <w:r w:rsidRPr="0070670E">
        <w:rPr>
          <w:sz w:val="24"/>
          <w:szCs w:val="24"/>
        </w:rPr>
        <w:t>predlaže</w:t>
      </w:r>
      <w:proofErr w:type="spellEnd"/>
      <w:r w:rsidRPr="0070670E">
        <w:rPr>
          <w:sz w:val="24"/>
          <w:szCs w:val="24"/>
        </w:rPr>
        <w:t>:</w:t>
      </w:r>
    </w:p>
    <w:p w14:paraId="2489DA53" w14:textId="77777777" w:rsidR="0070670E" w:rsidRPr="0070670E" w:rsidRDefault="0070670E" w:rsidP="005B791D">
      <w:pPr>
        <w:adjustRightInd w:val="0"/>
        <w:rPr>
          <w:sz w:val="24"/>
          <w:szCs w:val="24"/>
        </w:rPr>
      </w:pPr>
      <w:r w:rsidRPr="0070670E">
        <w:rPr>
          <w:sz w:val="24"/>
          <w:szCs w:val="24"/>
        </w:rPr>
        <w:t xml:space="preserve">- </w:t>
      </w:r>
      <w:proofErr w:type="spellStart"/>
      <w:r w:rsidRPr="0070670E">
        <w:rPr>
          <w:sz w:val="24"/>
          <w:szCs w:val="24"/>
        </w:rPr>
        <w:t>povećanje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proračunskih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rashoda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iznad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iznosa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utvrđenih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prijedlogom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proračuna</w:t>
      </w:r>
      <w:proofErr w:type="spellEnd"/>
    </w:p>
    <w:p w14:paraId="5789715A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jedinice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lokalne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područne</w:t>
      </w:r>
      <w:proofErr w:type="spellEnd"/>
      <w:r w:rsidRPr="0070670E">
        <w:rPr>
          <w:sz w:val="24"/>
          <w:szCs w:val="24"/>
        </w:rPr>
        <w:t xml:space="preserve"> (</w:t>
      </w:r>
      <w:proofErr w:type="spellStart"/>
      <w:r w:rsidRPr="0070670E">
        <w:rPr>
          <w:sz w:val="24"/>
          <w:szCs w:val="24"/>
        </w:rPr>
        <w:t>regionalne</w:t>
      </w:r>
      <w:proofErr w:type="spellEnd"/>
      <w:r w:rsidRPr="0070670E">
        <w:rPr>
          <w:sz w:val="24"/>
          <w:szCs w:val="24"/>
        </w:rPr>
        <w:t xml:space="preserve">) </w:t>
      </w:r>
      <w:proofErr w:type="spellStart"/>
      <w:r w:rsidRPr="0070670E">
        <w:rPr>
          <w:sz w:val="24"/>
          <w:szCs w:val="24"/>
        </w:rPr>
        <w:t>samouprave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financijskim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planom</w:t>
      </w:r>
      <w:proofErr w:type="spellEnd"/>
    </w:p>
    <w:p w14:paraId="4ECE634F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izvanproračunskog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korisnika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jedinice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lokalne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područne</w:t>
      </w:r>
      <w:proofErr w:type="spellEnd"/>
      <w:r w:rsidRPr="0070670E">
        <w:rPr>
          <w:sz w:val="24"/>
          <w:szCs w:val="24"/>
        </w:rPr>
        <w:t xml:space="preserve"> (</w:t>
      </w:r>
      <w:proofErr w:type="spellStart"/>
      <w:r w:rsidRPr="0070670E">
        <w:rPr>
          <w:sz w:val="24"/>
          <w:szCs w:val="24"/>
        </w:rPr>
        <w:t>regionalne</w:t>
      </w:r>
      <w:proofErr w:type="spellEnd"/>
      <w:r w:rsidRPr="0070670E">
        <w:rPr>
          <w:sz w:val="24"/>
          <w:szCs w:val="24"/>
        </w:rPr>
        <w:t xml:space="preserve">) </w:t>
      </w:r>
      <w:proofErr w:type="spellStart"/>
      <w:r w:rsidRPr="0070670E">
        <w:rPr>
          <w:sz w:val="24"/>
          <w:szCs w:val="24"/>
        </w:rPr>
        <w:t>samouprave</w:t>
      </w:r>
      <w:proofErr w:type="spellEnd"/>
      <w:r w:rsidRPr="0070670E">
        <w:rPr>
          <w:sz w:val="24"/>
          <w:szCs w:val="24"/>
        </w:rPr>
        <w:t xml:space="preserve"> pod</w:t>
      </w:r>
    </w:p>
    <w:p w14:paraId="5EC4B0D4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uvjetom</w:t>
      </w:r>
      <w:proofErr w:type="spellEnd"/>
      <w:r w:rsidRPr="0070670E">
        <w:rPr>
          <w:sz w:val="24"/>
          <w:szCs w:val="24"/>
        </w:rPr>
        <w:t xml:space="preserve"> da se </w:t>
      </w:r>
      <w:proofErr w:type="spellStart"/>
      <w:r w:rsidRPr="0070670E">
        <w:rPr>
          <w:sz w:val="24"/>
          <w:szCs w:val="24"/>
        </w:rPr>
        <w:t>istodobno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predloži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smanjenje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drugih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rashoda</w:t>
      </w:r>
      <w:proofErr w:type="spellEnd"/>
      <w:r w:rsidRPr="0070670E">
        <w:rPr>
          <w:sz w:val="24"/>
          <w:szCs w:val="24"/>
        </w:rPr>
        <w:t xml:space="preserve"> u </w:t>
      </w:r>
      <w:proofErr w:type="spellStart"/>
      <w:r w:rsidRPr="0070670E">
        <w:rPr>
          <w:sz w:val="24"/>
          <w:szCs w:val="24"/>
        </w:rPr>
        <w:t>istom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iznosu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unutar</w:t>
      </w:r>
      <w:proofErr w:type="spellEnd"/>
    </w:p>
    <w:p w14:paraId="3AC09AC5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istih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izvora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financiranja</w:t>
      </w:r>
      <w:proofErr w:type="spellEnd"/>
      <w:r w:rsidRPr="0070670E">
        <w:rPr>
          <w:sz w:val="24"/>
          <w:szCs w:val="24"/>
        </w:rPr>
        <w:t xml:space="preserve"> u </w:t>
      </w:r>
      <w:proofErr w:type="spellStart"/>
      <w:r w:rsidRPr="0070670E">
        <w:rPr>
          <w:sz w:val="24"/>
          <w:szCs w:val="24"/>
        </w:rPr>
        <w:t>posebnom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dijelu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ili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financijskog</w:t>
      </w:r>
      <w:proofErr w:type="spellEnd"/>
      <w:r w:rsidRPr="0070670E">
        <w:rPr>
          <w:sz w:val="24"/>
          <w:szCs w:val="24"/>
        </w:rPr>
        <w:t xml:space="preserve"> plana </w:t>
      </w:r>
      <w:proofErr w:type="spellStart"/>
      <w:r w:rsidRPr="0070670E">
        <w:rPr>
          <w:sz w:val="24"/>
          <w:szCs w:val="24"/>
        </w:rPr>
        <w:t>i</w:t>
      </w:r>
      <w:proofErr w:type="spellEnd"/>
    </w:p>
    <w:p w14:paraId="09FE44AC" w14:textId="77777777" w:rsidR="0070670E" w:rsidRPr="0070670E" w:rsidRDefault="0070670E" w:rsidP="005B791D">
      <w:pPr>
        <w:adjustRightInd w:val="0"/>
        <w:rPr>
          <w:sz w:val="24"/>
          <w:szCs w:val="24"/>
        </w:rPr>
      </w:pPr>
      <w:r w:rsidRPr="0070670E">
        <w:rPr>
          <w:sz w:val="24"/>
          <w:szCs w:val="24"/>
        </w:rPr>
        <w:t xml:space="preserve">- </w:t>
      </w:r>
      <w:proofErr w:type="spellStart"/>
      <w:r w:rsidRPr="0070670E">
        <w:rPr>
          <w:sz w:val="24"/>
          <w:szCs w:val="24"/>
        </w:rPr>
        <w:t>povećanje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proračunskih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izdataka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iznad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iznosa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utvrđenih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prijedlogom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proračuna</w:t>
      </w:r>
      <w:proofErr w:type="spellEnd"/>
    </w:p>
    <w:p w14:paraId="7A9D2A6F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jedinice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lokalne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područne</w:t>
      </w:r>
      <w:proofErr w:type="spellEnd"/>
      <w:r w:rsidRPr="0070670E">
        <w:rPr>
          <w:sz w:val="24"/>
          <w:szCs w:val="24"/>
        </w:rPr>
        <w:t xml:space="preserve"> (</w:t>
      </w:r>
      <w:proofErr w:type="spellStart"/>
      <w:r w:rsidRPr="0070670E">
        <w:rPr>
          <w:sz w:val="24"/>
          <w:szCs w:val="24"/>
        </w:rPr>
        <w:t>regionalne</w:t>
      </w:r>
      <w:proofErr w:type="spellEnd"/>
      <w:r w:rsidRPr="0070670E">
        <w:rPr>
          <w:sz w:val="24"/>
          <w:szCs w:val="24"/>
        </w:rPr>
        <w:t xml:space="preserve">) </w:t>
      </w:r>
      <w:proofErr w:type="spellStart"/>
      <w:r w:rsidRPr="0070670E">
        <w:rPr>
          <w:sz w:val="24"/>
          <w:szCs w:val="24"/>
        </w:rPr>
        <w:t>samouprave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financijskim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planom</w:t>
      </w:r>
      <w:proofErr w:type="spellEnd"/>
    </w:p>
    <w:p w14:paraId="7A71EE1D" w14:textId="77777777" w:rsidR="0070670E" w:rsidRPr="0070670E" w:rsidRDefault="0070670E" w:rsidP="005B791D">
      <w:pPr>
        <w:adjustRightInd w:val="0"/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izvanproračunskog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korisnika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jedinice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lokalne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područne</w:t>
      </w:r>
      <w:proofErr w:type="spellEnd"/>
      <w:r w:rsidRPr="0070670E">
        <w:rPr>
          <w:sz w:val="24"/>
          <w:szCs w:val="24"/>
        </w:rPr>
        <w:t xml:space="preserve"> (</w:t>
      </w:r>
      <w:proofErr w:type="spellStart"/>
      <w:r w:rsidRPr="0070670E">
        <w:rPr>
          <w:sz w:val="24"/>
          <w:szCs w:val="24"/>
        </w:rPr>
        <w:t>regionalne</w:t>
      </w:r>
      <w:proofErr w:type="spellEnd"/>
      <w:r w:rsidRPr="0070670E">
        <w:rPr>
          <w:sz w:val="24"/>
          <w:szCs w:val="24"/>
        </w:rPr>
        <w:t xml:space="preserve">) </w:t>
      </w:r>
      <w:proofErr w:type="spellStart"/>
      <w:r w:rsidRPr="0070670E">
        <w:rPr>
          <w:sz w:val="24"/>
          <w:szCs w:val="24"/>
        </w:rPr>
        <w:t>samouprave</w:t>
      </w:r>
      <w:proofErr w:type="spellEnd"/>
      <w:r w:rsidRPr="0070670E">
        <w:rPr>
          <w:sz w:val="24"/>
          <w:szCs w:val="24"/>
        </w:rPr>
        <w:t xml:space="preserve"> pod </w:t>
      </w:r>
      <w:proofErr w:type="spellStart"/>
      <w:r w:rsidRPr="0070670E">
        <w:rPr>
          <w:sz w:val="24"/>
          <w:szCs w:val="24"/>
        </w:rPr>
        <w:t>uvjetom</w:t>
      </w:r>
      <w:proofErr w:type="spellEnd"/>
      <w:r w:rsidRPr="0070670E">
        <w:rPr>
          <w:sz w:val="24"/>
          <w:szCs w:val="24"/>
        </w:rPr>
        <w:t xml:space="preserve"> da se </w:t>
      </w:r>
      <w:proofErr w:type="spellStart"/>
      <w:r w:rsidRPr="0070670E">
        <w:rPr>
          <w:sz w:val="24"/>
          <w:szCs w:val="24"/>
        </w:rPr>
        <w:t>istodobno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predloži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smanjenje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drugih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izdataka</w:t>
      </w:r>
      <w:proofErr w:type="spellEnd"/>
      <w:r w:rsidRPr="0070670E">
        <w:rPr>
          <w:sz w:val="24"/>
          <w:szCs w:val="24"/>
        </w:rPr>
        <w:t xml:space="preserve"> u </w:t>
      </w:r>
      <w:proofErr w:type="spellStart"/>
      <w:r w:rsidRPr="0070670E">
        <w:rPr>
          <w:sz w:val="24"/>
          <w:szCs w:val="24"/>
        </w:rPr>
        <w:t>istom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iznosu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unutar</w:t>
      </w:r>
      <w:proofErr w:type="spellEnd"/>
    </w:p>
    <w:p w14:paraId="7FC8D03C" w14:textId="77777777" w:rsidR="0070670E" w:rsidRPr="0070670E" w:rsidRDefault="0070670E" w:rsidP="005B791D">
      <w:pPr>
        <w:rPr>
          <w:sz w:val="24"/>
          <w:szCs w:val="24"/>
        </w:rPr>
      </w:pPr>
      <w:proofErr w:type="spellStart"/>
      <w:r w:rsidRPr="0070670E">
        <w:rPr>
          <w:sz w:val="24"/>
          <w:szCs w:val="24"/>
        </w:rPr>
        <w:t>istih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izvora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financiranja</w:t>
      </w:r>
      <w:proofErr w:type="spellEnd"/>
      <w:r w:rsidRPr="0070670E">
        <w:rPr>
          <w:sz w:val="24"/>
          <w:szCs w:val="24"/>
        </w:rPr>
        <w:t xml:space="preserve"> u </w:t>
      </w:r>
      <w:proofErr w:type="spellStart"/>
      <w:r w:rsidRPr="0070670E">
        <w:rPr>
          <w:sz w:val="24"/>
          <w:szCs w:val="24"/>
        </w:rPr>
        <w:t>posebnom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dijelu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proračuna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ili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financijskog</w:t>
      </w:r>
      <w:proofErr w:type="spellEnd"/>
      <w:r w:rsidRPr="0070670E">
        <w:rPr>
          <w:sz w:val="24"/>
          <w:szCs w:val="24"/>
        </w:rPr>
        <w:t xml:space="preserve"> plana.</w:t>
      </w:r>
    </w:p>
    <w:p w14:paraId="55E977D2" w14:textId="77777777" w:rsidR="00E278C1" w:rsidRDefault="00E278C1" w:rsidP="005B791D">
      <w:pPr>
        <w:jc w:val="both"/>
        <w:rPr>
          <w:b/>
          <w:sz w:val="24"/>
          <w:szCs w:val="24"/>
        </w:rPr>
      </w:pPr>
    </w:p>
    <w:p w14:paraId="78A68E06" w14:textId="73E240AC" w:rsidR="00E278C1" w:rsidRDefault="00E278C1" w:rsidP="00E278C1">
      <w:pPr>
        <w:pStyle w:val="ListParagraph"/>
        <w:numPr>
          <w:ilvl w:val="1"/>
          <w:numId w:val="3"/>
        </w:numPr>
        <w:tabs>
          <w:tab w:val="left" w:pos="1138"/>
        </w:tabs>
        <w:jc w:val="left"/>
        <w:rPr>
          <w:b/>
          <w:sz w:val="24"/>
        </w:rPr>
      </w:pPr>
      <w:r>
        <w:rPr>
          <w:b/>
          <w:sz w:val="24"/>
        </w:rPr>
        <w:t>OBRAZLOŽENJE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OPĆEG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DIJELA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B791D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GODINU</w:t>
      </w:r>
    </w:p>
    <w:p w14:paraId="22B6AFA0" w14:textId="77777777" w:rsidR="00E278C1" w:rsidRDefault="00E278C1" w:rsidP="00E278C1">
      <w:pPr>
        <w:pStyle w:val="BodyText"/>
        <w:rPr>
          <w:b/>
        </w:rPr>
      </w:pPr>
    </w:p>
    <w:p w14:paraId="557C476B" w14:textId="77777777" w:rsidR="00E278C1" w:rsidRDefault="00E278C1" w:rsidP="00E278C1">
      <w:pPr>
        <w:pStyle w:val="BodyText"/>
        <w:spacing w:before="1"/>
        <w:ind w:left="218"/>
      </w:pPr>
      <w:proofErr w:type="spellStart"/>
      <w:r>
        <w:t>Obrazloženje</w:t>
      </w:r>
      <w:proofErr w:type="spellEnd"/>
      <w:r>
        <w:rPr>
          <w:spacing w:val="-3"/>
        </w:rPr>
        <w:t xml:space="preserve"> </w:t>
      </w:r>
      <w:proofErr w:type="spellStart"/>
      <w:r>
        <w:t>Općeg</w:t>
      </w:r>
      <w:proofErr w:type="spellEnd"/>
      <w:r>
        <w:rPr>
          <w:spacing w:val="-3"/>
        </w:rPr>
        <w:t xml:space="preserve"> </w:t>
      </w:r>
      <w:proofErr w:type="spellStart"/>
      <w:r>
        <w:t>dijela</w:t>
      </w:r>
      <w:proofErr w:type="spellEnd"/>
      <w:r>
        <w:rPr>
          <w:spacing w:val="-4"/>
        </w:rPr>
        <w:t xml:space="preserve"> </w:t>
      </w:r>
      <w:proofErr w:type="spellStart"/>
      <w:r>
        <w:t>proračuna</w:t>
      </w:r>
      <w:proofErr w:type="spellEnd"/>
      <w:r>
        <w:rPr>
          <w:spacing w:val="-4"/>
        </w:rPr>
        <w:t xml:space="preserve"> </w:t>
      </w:r>
      <w:proofErr w:type="spellStart"/>
      <w:r>
        <w:t>Općine</w:t>
      </w:r>
      <w:proofErr w:type="spellEnd"/>
      <w:r>
        <w:rPr>
          <w:spacing w:val="-3"/>
        </w:rPr>
        <w:t xml:space="preserve"> </w:t>
      </w:r>
      <w:r w:rsidR="0070670E">
        <w:t>Generalski Stol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 w:rsidR="0070670E">
        <w:t>2025</w:t>
      </w:r>
      <w:r>
        <w:t>.</w:t>
      </w:r>
      <w:r>
        <w:rPr>
          <w:spacing w:val="-3"/>
        </w:rPr>
        <w:t xml:space="preserve"> </w:t>
      </w:r>
      <w:proofErr w:type="spellStart"/>
      <w:r>
        <w:t>godinu</w:t>
      </w:r>
      <w:proofErr w:type="spellEnd"/>
      <w:r>
        <w:rPr>
          <w:spacing w:val="-3"/>
        </w:rPr>
        <w:t xml:space="preserve"> </w:t>
      </w:r>
      <w:proofErr w:type="spellStart"/>
      <w:r>
        <w:t>sastoji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rPr>
          <w:spacing w:val="-2"/>
        </w:rPr>
        <w:t>financiranja</w:t>
      </w:r>
      <w:proofErr w:type="spellEnd"/>
      <w:r>
        <w:rPr>
          <w:spacing w:val="-2"/>
        </w:rPr>
        <w:t>.</w:t>
      </w:r>
    </w:p>
    <w:p w14:paraId="1BCCB9DA" w14:textId="77777777" w:rsidR="0070670E" w:rsidRDefault="0070670E" w:rsidP="0070670E">
      <w:pPr>
        <w:rPr>
          <w:sz w:val="24"/>
          <w:szCs w:val="24"/>
        </w:rPr>
      </w:pPr>
    </w:p>
    <w:p w14:paraId="18029BD7" w14:textId="49EE1BD2" w:rsidR="0070670E" w:rsidRDefault="0070670E" w:rsidP="007067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 w:rsidRPr="0070670E">
        <w:t xml:space="preserve"> </w:t>
      </w:r>
      <w:proofErr w:type="spellStart"/>
      <w:r>
        <w:t>Općine</w:t>
      </w:r>
      <w:proofErr w:type="spellEnd"/>
      <w:r>
        <w:rPr>
          <w:spacing w:val="-3"/>
        </w:rPr>
        <w:t xml:space="preserve"> </w:t>
      </w:r>
      <w:r>
        <w:t>Generalski Stol</w:t>
      </w:r>
      <w:r>
        <w:rPr>
          <w:sz w:val="24"/>
          <w:szCs w:val="24"/>
        </w:rPr>
        <w:t xml:space="preserve"> za 2025</w:t>
      </w:r>
      <w:r w:rsidRPr="0070670E">
        <w:rPr>
          <w:sz w:val="24"/>
          <w:szCs w:val="24"/>
        </w:rPr>
        <w:t xml:space="preserve">.godinu </w:t>
      </w:r>
      <w:proofErr w:type="spellStart"/>
      <w:r w:rsidRPr="0070670E">
        <w:rPr>
          <w:sz w:val="24"/>
          <w:szCs w:val="24"/>
        </w:rPr>
        <w:t>utvrđuje</w:t>
      </w:r>
      <w:proofErr w:type="spellEnd"/>
      <w:r w:rsidRPr="0070670E">
        <w:rPr>
          <w:sz w:val="24"/>
          <w:szCs w:val="24"/>
        </w:rPr>
        <w:t xml:space="preserve"> se u </w:t>
      </w:r>
      <w:proofErr w:type="spellStart"/>
      <w:r w:rsidRPr="0070670E">
        <w:rPr>
          <w:sz w:val="24"/>
          <w:szCs w:val="24"/>
        </w:rPr>
        <w:t>visini</w:t>
      </w:r>
      <w:proofErr w:type="spellEnd"/>
      <w:r w:rsidRPr="0070670E">
        <w:rPr>
          <w:sz w:val="24"/>
          <w:szCs w:val="24"/>
        </w:rPr>
        <w:t xml:space="preserve"> od </w:t>
      </w:r>
      <w:r w:rsidRPr="0070670E">
        <w:rPr>
          <w:b/>
          <w:sz w:val="24"/>
          <w:szCs w:val="24"/>
        </w:rPr>
        <w:t>3.</w:t>
      </w:r>
      <w:r w:rsidR="00610AD6">
        <w:rPr>
          <w:b/>
          <w:sz w:val="24"/>
          <w:szCs w:val="24"/>
        </w:rPr>
        <w:t>819</w:t>
      </w:r>
      <w:r w:rsidRPr="0070670E">
        <w:rPr>
          <w:b/>
          <w:sz w:val="24"/>
          <w:szCs w:val="24"/>
        </w:rPr>
        <w:t>.</w:t>
      </w:r>
      <w:r w:rsidR="005B791D">
        <w:rPr>
          <w:b/>
          <w:sz w:val="24"/>
          <w:szCs w:val="24"/>
        </w:rPr>
        <w:t>9</w:t>
      </w:r>
      <w:r w:rsidR="00610AD6">
        <w:rPr>
          <w:b/>
          <w:sz w:val="24"/>
          <w:szCs w:val="24"/>
        </w:rPr>
        <w:t>3</w:t>
      </w:r>
      <w:r w:rsidRPr="0070670E">
        <w:rPr>
          <w:b/>
          <w:sz w:val="24"/>
          <w:szCs w:val="24"/>
        </w:rPr>
        <w:t xml:space="preserve">0,00 </w:t>
      </w:r>
      <w:proofErr w:type="spellStart"/>
      <w:r w:rsidRPr="0070670E">
        <w:rPr>
          <w:b/>
          <w:sz w:val="24"/>
          <w:szCs w:val="24"/>
        </w:rPr>
        <w:t>eura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sa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slijedećim</w:t>
      </w:r>
      <w:proofErr w:type="spellEnd"/>
      <w:r w:rsidRPr="0070670E">
        <w:rPr>
          <w:sz w:val="24"/>
          <w:szCs w:val="24"/>
        </w:rPr>
        <w:t xml:space="preserve"> </w:t>
      </w:r>
      <w:proofErr w:type="spellStart"/>
      <w:r w:rsidRPr="0070670E">
        <w:rPr>
          <w:sz w:val="24"/>
          <w:szCs w:val="24"/>
        </w:rPr>
        <w:t>obrazloženjem</w:t>
      </w:r>
      <w:proofErr w:type="spellEnd"/>
      <w:r w:rsidRPr="0070670E">
        <w:rPr>
          <w:sz w:val="24"/>
          <w:szCs w:val="24"/>
        </w:rPr>
        <w:t>:</w:t>
      </w:r>
    </w:p>
    <w:p w14:paraId="0494B91C" w14:textId="77777777" w:rsidR="00610AD6" w:rsidRDefault="00610AD6" w:rsidP="00610AD6">
      <w:pPr>
        <w:rPr>
          <w:rFonts w:ascii="Verdana" w:hAnsi="Verdan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493"/>
        <w:gridCol w:w="2021"/>
        <w:gridCol w:w="1902"/>
      </w:tblGrid>
      <w:tr w:rsidR="00610AD6" w14:paraId="72DB1F8F" w14:textId="77777777" w:rsidTr="00F40545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2450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Račun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prihoda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rashoda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F34B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Plan  za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2025.godinu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631A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Projekcija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2026.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godine</w:t>
            </w:r>
            <w:proofErr w:type="spellEnd"/>
          </w:p>
          <w:p w14:paraId="7E0BDAFF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60E6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Projekcija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2027.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godinu</w:t>
            </w:r>
            <w:proofErr w:type="spellEnd"/>
          </w:p>
        </w:tc>
      </w:tr>
      <w:tr w:rsidR="00610AD6" w14:paraId="1322A7C7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A024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Prihodi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poslovanja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7433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3.117.900,00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8A51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2.538.440,00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0B55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1.266.470,00</w:t>
            </w:r>
          </w:p>
        </w:tc>
      </w:tr>
      <w:tr w:rsidR="00610AD6" w14:paraId="62267197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4659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Prihodi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prodaje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nefinancijske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imovine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A1FF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51690F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402.030,00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51D9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DA8B844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100.000,00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D8A6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DD1513C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50.000,00</w:t>
            </w:r>
          </w:p>
        </w:tc>
      </w:tr>
      <w:tr w:rsidR="00610AD6" w14:paraId="71D5BD4B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A55D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Rashodi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poslovanja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D621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1.013.730,00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4E7D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846.240,00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C21D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922.270,00</w:t>
            </w:r>
          </w:p>
        </w:tc>
      </w:tr>
      <w:tr w:rsidR="00610AD6" w14:paraId="0AF26A59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C961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Rashodi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nabavu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nefinancijske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imovine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4DB4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 2.763.000,00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675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4986F10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1.749.000,00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9CB0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B2D1102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351.000,00</w:t>
            </w:r>
          </w:p>
        </w:tc>
      </w:tr>
      <w:tr w:rsidR="00610AD6" w14:paraId="12B2F90B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8C1C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Račun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financiranja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D55A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CCF6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EF87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610AD6" w14:paraId="69F3C8F6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DD28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Primici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financijske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imovine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zaduživanja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048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35E119A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F372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CE94697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D12C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D762EF1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610AD6" w14:paraId="4D3B9CE1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777C" w14:textId="77777777" w:rsidR="00610AD6" w:rsidRDefault="00610AD6" w:rsidP="00F4054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Izdaci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financijsku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imovinu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otplate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zajmova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razred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9C06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CCB7311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0154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EE1EF86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43.200,00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B2D4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50F7656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43.200,00</w:t>
            </w:r>
          </w:p>
        </w:tc>
      </w:tr>
      <w:tr w:rsidR="00610AD6" w14:paraId="2DBF915F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4333" w14:textId="77777777" w:rsidR="00610AD6" w:rsidRDefault="00610AD6" w:rsidP="00F4054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Višak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prihoda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prethodnog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razdoblja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BEBC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2FE2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A5C7" w14:textId="77777777" w:rsidR="00610AD6" w:rsidRDefault="00610AD6" w:rsidP="00F405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610AD6" w14:paraId="778D3D0A" w14:textId="77777777" w:rsidTr="00F4054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A754" w14:textId="77777777" w:rsidR="00610AD6" w:rsidRDefault="00610AD6" w:rsidP="00F4054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UKUPNO PRORAČUN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15BB" w14:textId="77777777" w:rsidR="00610AD6" w:rsidRDefault="00610AD6" w:rsidP="00F4054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3.819.930,00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AD6F" w14:textId="77777777" w:rsidR="00610AD6" w:rsidRDefault="00610AD6" w:rsidP="00F4054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2.638.440,00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3099" w14:textId="77777777" w:rsidR="00610AD6" w:rsidRDefault="00610AD6" w:rsidP="00F4054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1.316.470,00</w:t>
            </w:r>
          </w:p>
        </w:tc>
      </w:tr>
    </w:tbl>
    <w:p w14:paraId="7FDAA40F" w14:textId="77777777" w:rsidR="00E278C1" w:rsidRDefault="00E278C1" w:rsidP="00E278C1">
      <w:pPr>
        <w:rPr>
          <w:b/>
          <w:sz w:val="24"/>
          <w:szCs w:val="24"/>
        </w:rPr>
      </w:pPr>
    </w:p>
    <w:p w14:paraId="01D4C558" w14:textId="77777777" w:rsidR="00E278C1" w:rsidRPr="003D6E8A" w:rsidRDefault="00E278C1" w:rsidP="00E278C1">
      <w:pPr>
        <w:rPr>
          <w:b/>
          <w:sz w:val="24"/>
          <w:szCs w:val="24"/>
        </w:rPr>
      </w:pPr>
      <w:r w:rsidRPr="003D6E8A">
        <w:rPr>
          <w:b/>
          <w:sz w:val="24"/>
          <w:szCs w:val="24"/>
        </w:rPr>
        <w:lastRenderedPageBreak/>
        <w:t>PRIHODI</w:t>
      </w:r>
    </w:p>
    <w:p w14:paraId="5AA3780A" w14:textId="0388038C" w:rsidR="00E278C1" w:rsidRDefault="00E278C1" w:rsidP="00E278C1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strani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najznačajniji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su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prihodi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od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poreza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na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dohodak</w:t>
      </w:r>
      <w:proofErr w:type="spellEnd"/>
      <w:r w:rsidR="00CF6671">
        <w:rPr>
          <w:sz w:val="24"/>
          <w:szCs w:val="24"/>
        </w:rPr>
        <w:t xml:space="preserve"> u </w:t>
      </w:r>
      <w:proofErr w:type="spellStart"/>
      <w:r w:rsidR="00CF6671">
        <w:rPr>
          <w:sz w:val="24"/>
          <w:szCs w:val="24"/>
        </w:rPr>
        <w:t>iznosu</w:t>
      </w:r>
      <w:proofErr w:type="spellEnd"/>
      <w:r w:rsidR="00CF6671">
        <w:rPr>
          <w:sz w:val="24"/>
          <w:szCs w:val="24"/>
        </w:rPr>
        <w:t xml:space="preserve"> od 780.000,00 </w:t>
      </w:r>
      <w:proofErr w:type="spellStart"/>
      <w:r w:rsidR="00CF6671">
        <w:rPr>
          <w:sz w:val="24"/>
          <w:szCs w:val="24"/>
        </w:rPr>
        <w:t>eura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te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kapitalnih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pomoći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iz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drugih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proračuna</w:t>
      </w:r>
      <w:proofErr w:type="spellEnd"/>
      <w:r w:rsidR="00CF6671">
        <w:rPr>
          <w:sz w:val="24"/>
          <w:szCs w:val="24"/>
        </w:rPr>
        <w:t xml:space="preserve"> u </w:t>
      </w:r>
      <w:proofErr w:type="spellStart"/>
      <w:r w:rsidR="00CF6671">
        <w:rPr>
          <w:sz w:val="24"/>
          <w:szCs w:val="24"/>
        </w:rPr>
        <w:t>iznosu</w:t>
      </w:r>
      <w:proofErr w:type="spellEnd"/>
      <w:r w:rsidR="00CF6671">
        <w:rPr>
          <w:sz w:val="24"/>
          <w:szCs w:val="24"/>
        </w:rPr>
        <w:t xml:space="preserve"> od 460.000,00 </w:t>
      </w:r>
      <w:proofErr w:type="spellStart"/>
      <w:r w:rsidR="00CF6671">
        <w:rPr>
          <w:sz w:val="24"/>
          <w:szCs w:val="24"/>
        </w:rPr>
        <w:t>eura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i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tekućih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pomoći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iz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drugih</w:t>
      </w:r>
      <w:proofErr w:type="spellEnd"/>
      <w:r w:rsidR="00CF6671">
        <w:rPr>
          <w:sz w:val="24"/>
          <w:szCs w:val="24"/>
        </w:rPr>
        <w:t xml:space="preserve"> </w:t>
      </w:r>
      <w:proofErr w:type="spellStart"/>
      <w:r w:rsidR="00CF6671">
        <w:rPr>
          <w:sz w:val="24"/>
          <w:szCs w:val="24"/>
        </w:rPr>
        <w:t>proračuna</w:t>
      </w:r>
      <w:proofErr w:type="spellEnd"/>
      <w:r w:rsidR="00CF6671">
        <w:rPr>
          <w:sz w:val="24"/>
          <w:szCs w:val="24"/>
        </w:rPr>
        <w:t xml:space="preserve"> u </w:t>
      </w:r>
      <w:proofErr w:type="spellStart"/>
      <w:r w:rsidR="00CF6671">
        <w:rPr>
          <w:sz w:val="24"/>
          <w:szCs w:val="24"/>
        </w:rPr>
        <w:t>iznosu</w:t>
      </w:r>
      <w:proofErr w:type="spellEnd"/>
      <w:r w:rsidR="00CF6671">
        <w:rPr>
          <w:sz w:val="24"/>
          <w:szCs w:val="24"/>
        </w:rPr>
        <w:t xml:space="preserve"> od 320.000,00 </w:t>
      </w:r>
      <w:proofErr w:type="spellStart"/>
      <w:r w:rsidR="00CF6671">
        <w:rPr>
          <w:sz w:val="24"/>
          <w:szCs w:val="24"/>
        </w:rPr>
        <w:t>eura</w:t>
      </w:r>
      <w:proofErr w:type="spellEnd"/>
      <w:r w:rsidR="00CF6671">
        <w:rPr>
          <w:sz w:val="24"/>
          <w:szCs w:val="24"/>
        </w:rPr>
        <w:t>.</w:t>
      </w:r>
    </w:p>
    <w:p w14:paraId="4C4104E1" w14:textId="13FCCFE7" w:rsidR="00E278C1" w:rsidRDefault="00CF6671" w:rsidP="00E278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Značajan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E278C1">
        <w:rPr>
          <w:sz w:val="24"/>
          <w:szCs w:val="24"/>
        </w:rPr>
        <w:t xml:space="preserve"> EU </w:t>
      </w:r>
      <w:proofErr w:type="spellStart"/>
      <w:r w:rsidR="00E278C1">
        <w:rPr>
          <w:sz w:val="24"/>
          <w:szCs w:val="24"/>
        </w:rPr>
        <w:t>sredst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r w:rsidR="00E278C1">
        <w:rPr>
          <w:sz w:val="24"/>
          <w:szCs w:val="24"/>
        </w:rPr>
        <w:t xml:space="preserve">u </w:t>
      </w:r>
      <w:proofErr w:type="spellStart"/>
      <w:r w:rsidR="00E278C1">
        <w:rPr>
          <w:sz w:val="24"/>
          <w:szCs w:val="24"/>
        </w:rPr>
        <w:t>ukupnom</w:t>
      </w:r>
      <w:proofErr w:type="spellEnd"/>
      <w:r w:rsidR="00E278C1">
        <w:rPr>
          <w:sz w:val="24"/>
          <w:szCs w:val="24"/>
        </w:rPr>
        <w:t xml:space="preserve"> </w:t>
      </w:r>
      <w:proofErr w:type="spellStart"/>
      <w:r w:rsidR="00E278C1">
        <w:rPr>
          <w:sz w:val="24"/>
          <w:szCs w:val="24"/>
        </w:rPr>
        <w:t>iznosu</w:t>
      </w:r>
      <w:proofErr w:type="spellEnd"/>
      <w:r w:rsidR="00E278C1">
        <w:rPr>
          <w:sz w:val="24"/>
          <w:szCs w:val="24"/>
        </w:rPr>
        <w:t xml:space="preserve"> od </w:t>
      </w:r>
      <w:r>
        <w:rPr>
          <w:sz w:val="24"/>
          <w:szCs w:val="24"/>
        </w:rPr>
        <w:t>1.380.000,00</w:t>
      </w:r>
      <w:r w:rsidR="00E278C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zemljišta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od 300.000,00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.</w:t>
      </w:r>
      <w:r w:rsidR="00E278C1">
        <w:rPr>
          <w:sz w:val="24"/>
          <w:szCs w:val="24"/>
        </w:rPr>
        <w:t xml:space="preserve"> </w:t>
      </w:r>
    </w:p>
    <w:p w14:paraId="64C093AD" w14:textId="6C280450" w:rsidR="00CF6671" w:rsidRDefault="00CF6671" w:rsidP="00E278C1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prihode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uračunat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očekivani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višak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na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kraju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poslovne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godine</w:t>
      </w:r>
      <w:proofErr w:type="spellEnd"/>
      <w:r w:rsidR="00240769">
        <w:rPr>
          <w:sz w:val="24"/>
          <w:szCs w:val="24"/>
        </w:rPr>
        <w:t xml:space="preserve"> 2024.u </w:t>
      </w:r>
      <w:proofErr w:type="spellStart"/>
      <w:r w:rsidR="00240769">
        <w:rPr>
          <w:sz w:val="24"/>
          <w:szCs w:val="24"/>
        </w:rPr>
        <w:t>iznosu</w:t>
      </w:r>
      <w:proofErr w:type="spellEnd"/>
      <w:r w:rsidR="00240769">
        <w:rPr>
          <w:sz w:val="24"/>
          <w:szCs w:val="24"/>
        </w:rPr>
        <w:t xml:space="preserve"> od 300.000,00 </w:t>
      </w:r>
      <w:proofErr w:type="spellStart"/>
      <w:r w:rsidR="00240769">
        <w:rPr>
          <w:sz w:val="24"/>
          <w:szCs w:val="24"/>
        </w:rPr>
        <w:t>eura</w:t>
      </w:r>
      <w:proofErr w:type="spellEnd"/>
      <w:r w:rsidR="00240769">
        <w:rPr>
          <w:sz w:val="24"/>
          <w:szCs w:val="24"/>
        </w:rPr>
        <w:t>.</w:t>
      </w:r>
    </w:p>
    <w:p w14:paraId="563A50E5" w14:textId="77777777" w:rsidR="00610AD6" w:rsidRDefault="00610AD6" w:rsidP="00E278C1">
      <w:pPr>
        <w:rPr>
          <w:sz w:val="24"/>
          <w:szCs w:val="24"/>
        </w:rPr>
      </w:pPr>
    </w:p>
    <w:p w14:paraId="75651622" w14:textId="77777777" w:rsidR="00E278C1" w:rsidRPr="003D6E8A" w:rsidRDefault="00E278C1" w:rsidP="00E278C1">
      <w:pPr>
        <w:rPr>
          <w:b/>
          <w:sz w:val="24"/>
          <w:szCs w:val="24"/>
        </w:rPr>
      </w:pPr>
      <w:r w:rsidRPr="003D6E8A">
        <w:rPr>
          <w:b/>
          <w:sz w:val="24"/>
          <w:szCs w:val="24"/>
        </w:rPr>
        <w:t>RASHODI</w:t>
      </w:r>
    </w:p>
    <w:p w14:paraId="420F13DB" w14:textId="1466C038" w:rsidR="00E278C1" w:rsidRDefault="00E278C1" w:rsidP="00E278C1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rashodnoj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razdoblju</w:t>
      </w:r>
      <w:proofErr w:type="spellEnd"/>
      <w:r>
        <w:rPr>
          <w:sz w:val="24"/>
          <w:szCs w:val="24"/>
        </w:rPr>
        <w:t xml:space="preserve"> od 202</w:t>
      </w:r>
      <w:r w:rsidR="00240769">
        <w:rPr>
          <w:sz w:val="24"/>
          <w:szCs w:val="24"/>
        </w:rPr>
        <w:t>5</w:t>
      </w:r>
      <w:r>
        <w:rPr>
          <w:sz w:val="24"/>
          <w:szCs w:val="24"/>
        </w:rPr>
        <w:t xml:space="preserve">. do 2026.godine </w:t>
      </w:r>
      <w:proofErr w:type="spellStart"/>
      <w:r>
        <w:rPr>
          <w:sz w:val="24"/>
          <w:szCs w:val="24"/>
        </w:rPr>
        <w:t>dominira</w:t>
      </w:r>
      <w:r w:rsidR="00240769">
        <w:rPr>
          <w:sz w:val="24"/>
          <w:szCs w:val="24"/>
        </w:rPr>
        <w:t>ju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projekti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izgradnje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školske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dvorane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novog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dječjeg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vrtića</w:t>
      </w:r>
      <w:proofErr w:type="spellEnd"/>
      <w:r w:rsidR="00240769">
        <w:rPr>
          <w:sz w:val="24"/>
          <w:szCs w:val="24"/>
        </w:rPr>
        <w:t xml:space="preserve">. U 2027. </w:t>
      </w:r>
      <w:proofErr w:type="spellStart"/>
      <w:r w:rsidR="00240769">
        <w:rPr>
          <w:sz w:val="24"/>
          <w:szCs w:val="24"/>
        </w:rPr>
        <w:t>su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planirani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redovni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rashodi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na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asfaltiranju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nerazvrstanih</w:t>
      </w:r>
      <w:proofErr w:type="spellEnd"/>
      <w:r w:rsidR="00240769">
        <w:rPr>
          <w:sz w:val="24"/>
          <w:szCs w:val="24"/>
        </w:rPr>
        <w:t xml:space="preserve"> cesta, </w:t>
      </w:r>
      <w:proofErr w:type="spellStart"/>
      <w:r w:rsidR="00240769">
        <w:rPr>
          <w:sz w:val="24"/>
          <w:szCs w:val="24"/>
        </w:rPr>
        <w:t>sufinanciranje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vodovodne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mreže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i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uređenje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zgrade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bivše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veterinarske</w:t>
      </w:r>
      <w:proofErr w:type="spellEnd"/>
      <w:r w:rsidR="00240769">
        <w:rPr>
          <w:sz w:val="24"/>
          <w:szCs w:val="24"/>
        </w:rPr>
        <w:t xml:space="preserve"> </w:t>
      </w:r>
      <w:proofErr w:type="spellStart"/>
      <w:r w:rsidR="00240769">
        <w:rPr>
          <w:sz w:val="24"/>
          <w:szCs w:val="24"/>
        </w:rPr>
        <w:t>ambulante</w:t>
      </w:r>
      <w:proofErr w:type="spellEnd"/>
      <w:r w:rsidR="0024076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</w:t>
      </w:r>
    </w:p>
    <w:p w14:paraId="57799BFD" w14:textId="064D0905" w:rsidR="00E278C1" w:rsidRDefault="00E278C1" w:rsidP="00E278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6F62142C" w14:textId="77777777" w:rsidR="001A772C" w:rsidRDefault="001A772C">
      <w:pPr>
        <w:pStyle w:val="BodyText"/>
      </w:pPr>
    </w:p>
    <w:p w14:paraId="20ACBEF8" w14:textId="77777777" w:rsidR="00686A42" w:rsidRDefault="00686A42">
      <w:pPr>
        <w:pStyle w:val="BodyText"/>
      </w:pPr>
    </w:p>
    <w:p w14:paraId="1E26E1A0" w14:textId="28075208" w:rsidR="0065488F" w:rsidRDefault="0065488F" w:rsidP="0065488F">
      <w:pPr>
        <w:pStyle w:val="ListParagraph"/>
        <w:numPr>
          <w:ilvl w:val="1"/>
          <w:numId w:val="3"/>
        </w:numPr>
        <w:tabs>
          <w:tab w:val="left" w:pos="1138"/>
        </w:tabs>
        <w:jc w:val="left"/>
        <w:rPr>
          <w:b/>
          <w:sz w:val="24"/>
        </w:rPr>
      </w:pPr>
      <w:r>
        <w:rPr>
          <w:b/>
          <w:sz w:val="24"/>
        </w:rPr>
        <w:t>OBRAZLOŽENJE</w:t>
      </w:r>
      <w:r>
        <w:rPr>
          <w:b/>
          <w:spacing w:val="-6"/>
          <w:sz w:val="24"/>
        </w:rPr>
        <w:t xml:space="preserve"> </w:t>
      </w:r>
      <w:r w:rsidR="00493DD4">
        <w:rPr>
          <w:b/>
          <w:sz w:val="24"/>
        </w:rPr>
        <w:t>POSEBNOG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DIJELA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240769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GODINU</w:t>
      </w:r>
    </w:p>
    <w:p w14:paraId="54AA6D13" w14:textId="77777777" w:rsidR="0065488F" w:rsidRDefault="0065488F" w:rsidP="0065488F">
      <w:pPr>
        <w:pStyle w:val="BodyText"/>
        <w:rPr>
          <w:b/>
        </w:rPr>
      </w:pPr>
    </w:p>
    <w:p w14:paraId="2927435A" w14:textId="77777777" w:rsidR="00686A42" w:rsidRDefault="00686A42">
      <w:pPr>
        <w:pStyle w:val="BodyText"/>
      </w:pPr>
    </w:p>
    <w:p w14:paraId="624F982E" w14:textId="25904BFD" w:rsidR="001A772C" w:rsidRDefault="00E278C1" w:rsidP="0065488F">
      <w:pPr>
        <w:pStyle w:val="BodyText"/>
        <w:ind w:right="210"/>
        <w:jc w:val="both"/>
      </w:pPr>
      <w:proofErr w:type="spellStart"/>
      <w:r>
        <w:t>Posebni</w:t>
      </w:r>
      <w:proofErr w:type="spellEnd"/>
      <w:r>
        <w:rPr>
          <w:spacing w:val="-1"/>
        </w:rPr>
        <w:t xml:space="preserve"> </w:t>
      </w:r>
      <w:proofErr w:type="spellStart"/>
      <w:r>
        <w:t>dio</w:t>
      </w:r>
      <w:proofErr w:type="spellEnd"/>
      <w:r>
        <w:rPr>
          <w:spacing w:val="-3"/>
        </w:rPr>
        <w:t xml:space="preserve"> </w:t>
      </w:r>
      <w:proofErr w:type="spellStart"/>
      <w:r>
        <w:t>Proračuna</w:t>
      </w:r>
      <w:proofErr w:type="spellEnd"/>
      <w:r>
        <w:rPr>
          <w:spacing w:val="-2"/>
        </w:rPr>
        <w:t xml:space="preserve"> </w:t>
      </w:r>
      <w:proofErr w:type="spellStart"/>
      <w:r>
        <w:t>Općine</w:t>
      </w:r>
      <w:proofErr w:type="spellEnd"/>
      <w:r>
        <w:rPr>
          <w:spacing w:val="-2"/>
        </w:rPr>
        <w:t xml:space="preserve"> </w:t>
      </w:r>
      <w:r w:rsidR="00686A42">
        <w:t>Generalski Stol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 w:rsidR="00686A42">
        <w:t>2025</w:t>
      </w:r>
      <w:r>
        <w:t>.</w:t>
      </w:r>
      <w:r>
        <w:rPr>
          <w:spacing w:val="-1"/>
        </w:rPr>
        <w:t xml:space="preserve"> </w:t>
      </w:r>
      <w:proofErr w:type="spellStart"/>
      <w:r>
        <w:t>godinu</w:t>
      </w:r>
      <w:proofErr w:type="spellEnd"/>
      <w:r>
        <w:rPr>
          <w:spacing w:val="-1"/>
        </w:rPr>
        <w:t xml:space="preserve"> </w:t>
      </w:r>
      <w:proofErr w:type="spellStart"/>
      <w:r>
        <w:t>planiran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 xml:space="preserve">u </w:t>
      </w:r>
      <w:proofErr w:type="spellStart"/>
      <w:r>
        <w:t>iznosu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240769">
        <w:t>3.819.930,00</w:t>
      </w:r>
      <w:r>
        <w:rPr>
          <w:spacing w:val="-1"/>
        </w:rPr>
        <w:t xml:space="preserve"> </w:t>
      </w:r>
      <w:proofErr w:type="spellStart"/>
      <w:r>
        <w:t>eur</w:t>
      </w:r>
      <w:proofErr w:type="spellEnd"/>
      <w:r>
        <w:t>- a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to po </w:t>
      </w:r>
      <w:proofErr w:type="spellStart"/>
      <w:r>
        <w:t>razdjelima</w:t>
      </w:r>
      <w:proofErr w:type="spellEnd"/>
      <w:r>
        <w:t xml:space="preserve">, </w:t>
      </w:r>
      <w:proofErr w:type="spellStart"/>
      <w:r>
        <w:t>programima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aktivnostima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Svaki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financ</w:t>
      </w:r>
      <w:r w:rsidR="00686A42">
        <w:t>iranja</w:t>
      </w:r>
      <w:proofErr w:type="spellEnd"/>
      <w:r w:rsidR="00686A42">
        <w:t xml:space="preserve">. U </w:t>
      </w:r>
      <w:proofErr w:type="spellStart"/>
      <w:r w:rsidR="00686A42">
        <w:t>Proračunu</w:t>
      </w:r>
      <w:proofErr w:type="spellEnd"/>
      <w:r w:rsidR="00686A42">
        <w:t xml:space="preserve"> </w:t>
      </w:r>
      <w:proofErr w:type="spellStart"/>
      <w:r w:rsidR="00686A42">
        <w:t>Općine</w:t>
      </w:r>
      <w:proofErr w:type="spellEnd"/>
      <w:r w:rsidR="00686A42">
        <w:t xml:space="preserve"> Generalski Stol</w:t>
      </w:r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  <w:proofErr w:type="spellStart"/>
      <w:r w:rsidR="00493DD4">
        <w:t>značajniji</w:t>
      </w:r>
      <w:proofErr w:type="spellEnd"/>
      <w:r w:rsidR="00493DD4"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:</w:t>
      </w:r>
    </w:p>
    <w:p w14:paraId="2BBFFDCE" w14:textId="77777777" w:rsidR="0041673C" w:rsidRDefault="0041673C" w:rsidP="0065488F">
      <w:pPr>
        <w:pStyle w:val="BodyText"/>
        <w:ind w:right="210"/>
        <w:jc w:val="both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817"/>
        <w:gridCol w:w="2127"/>
      </w:tblGrid>
      <w:tr w:rsidR="001A772C" w14:paraId="5EC35661" w14:textId="77777777">
        <w:trPr>
          <w:trHeight w:val="275"/>
        </w:trPr>
        <w:tc>
          <w:tcPr>
            <w:tcW w:w="1097" w:type="dxa"/>
          </w:tcPr>
          <w:p w14:paraId="228DF74D" w14:textId="041A18F2" w:rsidR="001A772C" w:rsidRDefault="00A9084B" w:rsidP="00493DD4">
            <w:pPr>
              <w:rPr>
                <w:sz w:val="20"/>
              </w:rPr>
            </w:pPr>
            <w:r>
              <w:rPr>
                <w:sz w:val="20"/>
              </w:rPr>
              <w:t>K100101</w:t>
            </w:r>
          </w:p>
        </w:tc>
        <w:tc>
          <w:tcPr>
            <w:tcW w:w="5817" w:type="dxa"/>
          </w:tcPr>
          <w:p w14:paraId="3B550F9A" w14:textId="4E53BF76" w:rsidR="001A772C" w:rsidRDefault="00A9084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Energetska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obnova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društvenih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domova</w:t>
            </w:r>
            <w:proofErr w:type="spellEnd"/>
          </w:p>
        </w:tc>
        <w:tc>
          <w:tcPr>
            <w:tcW w:w="2127" w:type="dxa"/>
          </w:tcPr>
          <w:p w14:paraId="49445D7D" w14:textId="3FDD4FD6" w:rsidR="001A772C" w:rsidRDefault="00A9084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E278C1">
              <w:rPr>
                <w:spacing w:val="-2"/>
                <w:sz w:val="24"/>
              </w:rPr>
              <w:t>0.000,00</w:t>
            </w:r>
          </w:p>
        </w:tc>
      </w:tr>
      <w:tr w:rsidR="001A772C" w14:paraId="48C7AB34" w14:textId="77777777">
        <w:trPr>
          <w:trHeight w:val="278"/>
        </w:trPr>
        <w:tc>
          <w:tcPr>
            <w:tcW w:w="1097" w:type="dxa"/>
          </w:tcPr>
          <w:p w14:paraId="06D5BC81" w14:textId="75283319" w:rsidR="001A772C" w:rsidRPr="00A9084B" w:rsidRDefault="00A9084B" w:rsidP="00A9084B">
            <w:pPr>
              <w:pStyle w:val="TableParagraph"/>
              <w:spacing w:before="1" w:line="257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K100302</w:t>
            </w:r>
          </w:p>
        </w:tc>
        <w:tc>
          <w:tcPr>
            <w:tcW w:w="5817" w:type="dxa"/>
          </w:tcPr>
          <w:p w14:paraId="50AD5E9A" w14:textId="5834F7D8" w:rsidR="001A772C" w:rsidRPr="00A9084B" w:rsidRDefault="00A9084B" w:rsidP="00A9084B">
            <w:pPr>
              <w:pStyle w:val="TableParagraph"/>
              <w:spacing w:before="1" w:line="257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proofErr w:type="spellStart"/>
            <w:r>
              <w:rPr>
                <w:bCs/>
                <w:sz w:val="24"/>
              </w:rPr>
              <w:t>Dječji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vrtić</w:t>
            </w:r>
            <w:proofErr w:type="spellEnd"/>
          </w:p>
        </w:tc>
        <w:tc>
          <w:tcPr>
            <w:tcW w:w="2127" w:type="dxa"/>
          </w:tcPr>
          <w:p w14:paraId="26132D90" w14:textId="2BE391E8" w:rsidR="001A772C" w:rsidRPr="00A9084B" w:rsidRDefault="00A9084B">
            <w:pPr>
              <w:pStyle w:val="TableParagraph"/>
              <w:spacing w:before="1" w:line="257" w:lineRule="exact"/>
              <w:ind w:right="97"/>
              <w:jc w:val="right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1.000.000,00</w:t>
            </w:r>
          </w:p>
        </w:tc>
      </w:tr>
      <w:tr w:rsidR="001A772C" w14:paraId="6494C9E6" w14:textId="77777777">
        <w:trPr>
          <w:trHeight w:val="275"/>
        </w:trPr>
        <w:tc>
          <w:tcPr>
            <w:tcW w:w="1097" w:type="dxa"/>
          </w:tcPr>
          <w:p w14:paraId="2EFFC514" w14:textId="42439624" w:rsidR="001A772C" w:rsidRPr="00A9084B" w:rsidRDefault="00A9084B" w:rsidP="00A9084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K100401</w:t>
            </w:r>
          </w:p>
        </w:tc>
        <w:tc>
          <w:tcPr>
            <w:tcW w:w="5817" w:type="dxa"/>
          </w:tcPr>
          <w:p w14:paraId="25386C48" w14:textId="7B576430" w:rsidR="001A772C" w:rsidRDefault="00A9084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Nerazvrstane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ceste</w:t>
            </w:r>
            <w:proofErr w:type="spellEnd"/>
          </w:p>
        </w:tc>
        <w:tc>
          <w:tcPr>
            <w:tcW w:w="2127" w:type="dxa"/>
          </w:tcPr>
          <w:p w14:paraId="009EBBBC" w14:textId="06327FCC" w:rsidR="001A772C" w:rsidRDefault="00A9084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210.000,00</w:t>
            </w:r>
          </w:p>
        </w:tc>
      </w:tr>
      <w:tr w:rsidR="001A772C" w14:paraId="220162A3" w14:textId="77777777">
        <w:trPr>
          <w:trHeight w:val="275"/>
        </w:trPr>
        <w:tc>
          <w:tcPr>
            <w:tcW w:w="1097" w:type="dxa"/>
          </w:tcPr>
          <w:p w14:paraId="3B127C02" w14:textId="236A9E35" w:rsidR="001A772C" w:rsidRDefault="00A908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K100403</w:t>
            </w:r>
          </w:p>
        </w:tc>
        <w:tc>
          <w:tcPr>
            <w:tcW w:w="5817" w:type="dxa"/>
          </w:tcPr>
          <w:p w14:paraId="4F2C3CE8" w14:textId="3F2BCB38" w:rsidR="001A772C" w:rsidRPr="00A9084B" w:rsidRDefault="00A9084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površine</w:t>
            </w:r>
            <w:proofErr w:type="spellEnd"/>
          </w:p>
        </w:tc>
        <w:tc>
          <w:tcPr>
            <w:tcW w:w="2127" w:type="dxa"/>
          </w:tcPr>
          <w:p w14:paraId="6F296480" w14:textId="3E6FCB70" w:rsidR="001A772C" w:rsidRDefault="00A9084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</w:tc>
      </w:tr>
      <w:tr w:rsidR="001A772C" w14:paraId="7E0AADEC" w14:textId="77777777">
        <w:trPr>
          <w:trHeight w:val="275"/>
        </w:trPr>
        <w:tc>
          <w:tcPr>
            <w:tcW w:w="1097" w:type="dxa"/>
          </w:tcPr>
          <w:p w14:paraId="2A31BC7E" w14:textId="1D512855" w:rsidR="001A772C" w:rsidRDefault="00A9084B" w:rsidP="00493DD4">
            <w:pPr>
              <w:rPr>
                <w:sz w:val="20"/>
              </w:rPr>
            </w:pPr>
            <w:r>
              <w:rPr>
                <w:sz w:val="20"/>
              </w:rPr>
              <w:t>K100404</w:t>
            </w:r>
          </w:p>
        </w:tc>
        <w:tc>
          <w:tcPr>
            <w:tcW w:w="5817" w:type="dxa"/>
          </w:tcPr>
          <w:p w14:paraId="5118E6DE" w14:textId="5B573FB3" w:rsidR="001A772C" w:rsidRDefault="00A9084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Vodoopskrba</w:t>
            </w:r>
            <w:proofErr w:type="spellEnd"/>
          </w:p>
        </w:tc>
        <w:tc>
          <w:tcPr>
            <w:tcW w:w="2127" w:type="dxa"/>
          </w:tcPr>
          <w:p w14:paraId="435DBC39" w14:textId="45F5DA9B" w:rsidR="001A772C" w:rsidRDefault="00A9084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E278C1">
              <w:rPr>
                <w:spacing w:val="-2"/>
                <w:sz w:val="24"/>
              </w:rPr>
              <w:t>0.000,00</w:t>
            </w:r>
          </w:p>
        </w:tc>
      </w:tr>
      <w:tr w:rsidR="001A772C" w14:paraId="51E29CD7" w14:textId="77777777">
        <w:trPr>
          <w:trHeight w:val="275"/>
        </w:trPr>
        <w:tc>
          <w:tcPr>
            <w:tcW w:w="1097" w:type="dxa"/>
          </w:tcPr>
          <w:p w14:paraId="7ABF210E" w14:textId="2D9A462A" w:rsidR="001A772C" w:rsidRDefault="00416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A101303</w:t>
            </w:r>
          </w:p>
        </w:tc>
        <w:tc>
          <w:tcPr>
            <w:tcW w:w="5817" w:type="dxa"/>
          </w:tcPr>
          <w:p w14:paraId="11640CB3" w14:textId="23AF333D" w:rsidR="001A772C" w:rsidRDefault="0041673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Provedba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Zaželi</w:t>
            </w:r>
            <w:proofErr w:type="spellEnd"/>
          </w:p>
        </w:tc>
        <w:tc>
          <w:tcPr>
            <w:tcW w:w="2127" w:type="dxa"/>
          </w:tcPr>
          <w:p w14:paraId="4647F72F" w14:textId="739E9392" w:rsidR="001A772C" w:rsidRDefault="0041673C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111.200,00</w:t>
            </w:r>
          </w:p>
        </w:tc>
      </w:tr>
    </w:tbl>
    <w:p w14:paraId="50B728D7" w14:textId="77777777" w:rsidR="0041673C" w:rsidRDefault="0041673C">
      <w:pPr>
        <w:pStyle w:val="BodyText"/>
        <w:spacing w:before="79"/>
        <w:ind w:left="218" w:right="211"/>
        <w:jc w:val="both"/>
      </w:pPr>
    </w:p>
    <w:p w14:paraId="364BAD15" w14:textId="6CE10A20" w:rsidR="001A772C" w:rsidRDefault="0041673C">
      <w:pPr>
        <w:pStyle w:val="BodyText"/>
        <w:spacing w:before="33"/>
      </w:pPr>
      <w:r>
        <w:t xml:space="preserve">    </w:t>
      </w:r>
    </w:p>
    <w:p w14:paraId="103BC391" w14:textId="46718B48" w:rsidR="001A772C" w:rsidRDefault="00E278C1">
      <w:pPr>
        <w:pStyle w:val="BodyText"/>
        <w:ind w:left="218"/>
      </w:pPr>
      <w:proofErr w:type="spellStart"/>
      <w:r>
        <w:t>Zajedničko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je </w:t>
      </w:r>
      <w:proofErr w:type="spellStart"/>
      <w:r>
        <w:t>zadovoljenje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r w:rsidR="0041673C">
        <w:t>Generalski Stol</w:t>
      </w:r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ciljne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:</w:t>
      </w:r>
    </w:p>
    <w:p w14:paraId="5FCA4959" w14:textId="77777777" w:rsidR="001A772C" w:rsidRDefault="00E278C1">
      <w:pPr>
        <w:pStyle w:val="ListParagraph"/>
        <w:numPr>
          <w:ilvl w:val="0"/>
          <w:numId w:val="1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jačanje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komunalne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infrastrukture</w:t>
      </w:r>
      <w:proofErr w:type="spellEnd"/>
    </w:p>
    <w:p w14:paraId="428DAAC3" w14:textId="2A3666C5" w:rsidR="001A772C" w:rsidRPr="0041673C" w:rsidRDefault="00E278C1" w:rsidP="0041673C">
      <w:pPr>
        <w:pStyle w:val="ListParagraph"/>
        <w:numPr>
          <w:ilvl w:val="0"/>
          <w:numId w:val="1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očuvanje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obnova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prirodne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baštine</w:t>
      </w:r>
      <w:proofErr w:type="spellEnd"/>
    </w:p>
    <w:p w14:paraId="656D8DAA" w14:textId="7A28B24C" w:rsidR="001A772C" w:rsidRPr="0041673C" w:rsidRDefault="00E278C1" w:rsidP="0041673C">
      <w:pPr>
        <w:pStyle w:val="ListParagraph"/>
        <w:numPr>
          <w:ilvl w:val="0"/>
          <w:numId w:val="1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socijalna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zaštita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stanovništva</w:t>
      </w:r>
      <w:proofErr w:type="spellEnd"/>
    </w:p>
    <w:p w14:paraId="36E0B18A" w14:textId="77777777" w:rsidR="001A772C" w:rsidRDefault="00E278C1">
      <w:pPr>
        <w:pStyle w:val="ListParagraph"/>
        <w:numPr>
          <w:ilvl w:val="0"/>
          <w:numId w:val="1"/>
        </w:numPr>
        <w:tabs>
          <w:tab w:val="left" w:pos="356"/>
        </w:tabs>
        <w:ind w:left="356" w:hanging="138"/>
        <w:rPr>
          <w:sz w:val="24"/>
        </w:rPr>
      </w:pPr>
      <w:proofErr w:type="spellStart"/>
      <w:r>
        <w:rPr>
          <w:sz w:val="24"/>
        </w:rPr>
        <w:t>jačanje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civilnog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društva</w:t>
      </w:r>
      <w:proofErr w:type="spellEnd"/>
    </w:p>
    <w:p w14:paraId="6507BB7F" w14:textId="393A316B" w:rsidR="001A772C" w:rsidRDefault="001A772C">
      <w:pPr>
        <w:pStyle w:val="BodyText"/>
      </w:pPr>
    </w:p>
    <w:p w14:paraId="0886B33C" w14:textId="6AFB160D" w:rsidR="00F64429" w:rsidRDefault="00610AD6" w:rsidP="00610AD6">
      <w:r>
        <w:rPr>
          <w:rFonts w:ascii="Verdana" w:hAnsi="Verdana"/>
          <w:b/>
          <w:bCs/>
          <w:sz w:val="20"/>
          <w:szCs w:val="20"/>
        </w:rPr>
        <w:t>          </w:t>
      </w:r>
    </w:p>
    <w:p w14:paraId="323FDCAB" w14:textId="431F0478" w:rsidR="001A772C" w:rsidRDefault="001A772C" w:rsidP="005B791D">
      <w:pPr>
        <w:tabs>
          <w:tab w:val="left" w:pos="356"/>
        </w:tabs>
        <w:rPr>
          <w:sz w:val="24"/>
        </w:rPr>
      </w:pPr>
    </w:p>
    <w:p w14:paraId="33E72EC1" w14:textId="77777777" w:rsidR="0041673C" w:rsidRDefault="0041673C" w:rsidP="0041673C">
      <w:pPr>
        <w:rPr>
          <w:rFonts w:ascii="Verdana" w:hAnsi="Verdana"/>
          <w:sz w:val="20"/>
          <w:szCs w:val="20"/>
        </w:rPr>
      </w:pPr>
      <w:bookmarkStart w:id="0" w:name="_Hlk181966397"/>
    </w:p>
    <w:bookmarkEnd w:id="0"/>
    <w:p w14:paraId="17FB54C0" w14:textId="77777777" w:rsidR="0041673C" w:rsidRPr="005B791D" w:rsidRDefault="0041673C" w:rsidP="005B791D">
      <w:pPr>
        <w:tabs>
          <w:tab w:val="left" w:pos="356"/>
        </w:tabs>
        <w:rPr>
          <w:sz w:val="24"/>
        </w:rPr>
      </w:pPr>
    </w:p>
    <w:sectPr w:rsidR="0041673C" w:rsidRPr="005B791D">
      <w:pgSz w:w="11910" w:h="16840"/>
      <w:pgMar w:top="1320" w:right="1200" w:bottom="960" w:left="12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17D7" w14:textId="77777777" w:rsidR="001F4C98" w:rsidRDefault="001F4C98">
      <w:r>
        <w:separator/>
      </w:r>
    </w:p>
  </w:endnote>
  <w:endnote w:type="continuationSeparator" w:id="0">
    <w:p w14:paraId="038A780A" w14:textId="77777777" w:rsidR="001F4C98" w:rsidRDefault="001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11AF" w14:textId="77777777" w:rsidR="00E278C1" w:rsidRDefault="00E278C1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486252032" behindDoc="1" locked="0" layoutInCell="1" allowOverlap="1" wp14:anchorId="71B4647E" wp14:editId="3080354D">
              <wp:simplePos x="0" y="0"/>
              <wp:positionH relativeFrom="page">
                <wp:posOffset>3666109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9AACE" w14:textId="77777777" w:rsidR="00E278C1" w:rsidRDefault="00E278C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0670E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464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92.3pt;width:19pt;height:15.3pt;z-index:-170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OhQU+fhAAAADQEAAA8AAAAAAAAAAAAAAAAAAAQAAGRycy9kb3ducmV2LnhtbFBL&#10;BQYAAAAABAAEAPMAAAAOBQAAAAA=&#10;" filled="f" stroked="f">
              <v:textbox inset="0,0,0,0">
                <w:txbxContent>
                  <w:p w14:paraId="4189AACE" w14:textId="77777777" w:rsidR="00E278C1" w:rsidRDefault="00E278C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0670E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D7E9" w14:textId="77777777" w:rsidR="001F4C98" w:rsidRDefault="001F4C98">
      <w:r>
        <w:separator/>
      </w:r>
    </w:p>
  </w:footnote>
  <w:footnote w:type="continuationSeparator" w:id="0">
    <w:p w14:paraId="7BD7FEED" w14:textId="77777777" w:rsidR="001F4C98" w:rsidRDefault="001F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F02"/>
    <w:multiLevelType w:val="multilevel"/>
    <w:tmpl w:val="00CA99F8"/>
    <w:lvl w:ilvl="0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38" w:hanging="240"/>
        <w:jc w:val="right"/>
      </w:pPr>
      <w:rPr>
        <w:rFonts w:hint="default"/>
        <w:spacing w:val="0"/>
        <w:w w:val="100"/>
        <w:lang w:eastAsia="en-US" w:bidi="ar-SA"/>
      </w:rPr>
    </w:lvl>
    <w:lvl w:ilvl="2">
      <w:start w:val="1"/>
      <w:numFmt w:val="decimal"/>
      <w:lvlText w:val="%2.%3."/>
      <w:lvlJc w:val="left"/>
      <w:pPr>
        <w:ind w:left="337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11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7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4" w:hanging="420"/>
      </w:pPr>
      <w:rPr>
        <w:rFonts w:hint="default"/>
        <w:lang w:eastAsia="en-US" w:bidi="ar-SA"/>
      </w:rPr>
    </w:lvl>
  </w:abstractNum>
  <w:abstractNum w:abstractNumId="1" w15:restartNumberingAfterBreak="0">
    <w:nsid w:val="20C71F4D"/>
    <w:multiLevelType w:val="hybridMultilevel"/>
    <w:tmpl w:val="0868DF92"/>
    <w:lvl w:ilvl="0" w:tplc="6AACEAC8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A29432">
      <w:numFmt w:val="bullet"/>
      <w:lvlText w:val="•"/>
      <w:lvlJc w:val="left"/>
      <w:pPr>
        <w:ind w:left="1274" w:hanging="140"/>
      </w:pPr>
      <w:rPr>
        <w:rFonts w:hint="default"/>
        <w:lang w:eastAsia="en-US" w:bidi="ar-SA"/>
      </w:rPr>
    </w:lvl>
    <w:lvl w:ilvl="2" w:tplc="B0401AFC">
      <w:numFmt w:val="bullet"/>
      <w:lvlText w:val="•"/>
      <w:lvlJc w:val="left"/>
      <w:pPr>
        <w:ind w:left="2189" w:hanging="140"/>
      </w:pPr>
      <w:rPr>
        <w:rFonts w:hint="default"/>
        <w:lang w:eastAsia="en-US" w:bidi="ar-SA"/>
      </w:rPr>
    </w:lvl>
    <w:lvl w:ilvl="3" w:tplc="8A42A534">
      <w:numFmt w:val="bullet"/>
      <w:lvlText w:val="•"/>
      <w:lvlJc w:val="left"/>
      <w:pPr>
        <w:ind w:left="3103" w:hanging="140"/>
      </w:pPr>
      <w:rPr>
        <w:rFonts w:hint="default"/>
        <w:lang w:eastAsia="en-US" w:bidi="ar-SA"/>
      </w:rPr>
    </w:lvl>
    <w:lvl w:ilvl="4" w:tplc="38D46852">
      <w:numFmt w:val="bullet"/>
      <w:lvlText w:val="•"/>
      <w:lvlJc w:val="left"/>
      <w:pPr>
        <w:ind w:left="4018" w:hanging="140"/>
      </w:pPr>
      <w:rPr>
        <w:rFonts w:hint="default"/>
        <w:lang w:eastAsia="en-US" w:bidi="ar-SA"/>
      </w:rPr>
    </w:lvl>
    <w:lvl w:ilvl="5" w:tplc="6772E0D6">
      <w:numFmt w:val="bullet"/>
      <w:lvlText w:val="•"/>
      <w:lvlJc w:val="left"/>
      <w:pPr>
        <w:ind w:left="4933" w:hanging="140"/>
      </w:pPr>
      <w:rPr>
        <w:rFonts w:hint="default"/>
        <w:lang w:eastAsia="en-US" w:bidi="ar-SA"/>
      </w:rPr>
    </w:lvl>
    <w:lvl w:ilvl="6" w:tplc="F3D6236A">
      <w:numFmt w:val="bullet"/>
      <w:lvlText w:val="•"/>
      <w:lvlJc w:val="left"/>
      <w:pPr>
        <w:ind w:left="5847" w:hanging="140"/>
      </w:pPr>
      <w:rPr>
        <w:rFonts w:hint="default"/>
        <w:lang w:eastAsia="en-US" w:bidi="ar-SA"/>
      </w:rPr>
    </w:lvl>
    <w:lvl w:ilvl="7" w:tplc="13D4FB16">
      <w:numFmt w:val="bullet"/>
      <w:lvlText w:val="•"/>
      <w:lvlJc w:val="left"/>
      <w:pPr>
        <w:ind w:left="6762" w:hanging="140"/>
      </w:pPr>
      <w:rPr>
        <w:rFonts w:hint="default"/>
        <w:lang w:eastAsia="en-US" w:bidi="ar-SA"/>
      </w:rPr>
    </w:lvl>
    <w:lvl w:ilvl="8" w:tplc="3070C290">
      <w:numFmt w:val="bullet"/>
      <w:lvlText w:val="•"/>
      <w:lvlJc w:val="left"/>
      <w:pPr>
        <w:ind w:left="7677" w:hanging="140"/>
      </w:pPr>
      <w:rPr>
        <w:rFonts w:hint="default"/>
        <w:lang w:eastAsia="en-US" w:bidi="ar-SA"/>
      </w:rPr>
    </w:lvl>
  </w:abstractNum>
  <w:abstractNum w:abstractNumId="2" w15:restartNumberingAfterBreak="0">
    <w:nsid w:val="233F66FE"/>
    <w:multiLevelType w:val="multilevel"/>
    <w:tmpl w:val="00CA99F8"/>
    <w:lvl w:ilvl="0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38" w:hanging="240"/>
        <w:jc w:val="right"/>
      </w:pPr>
      <w:rPr>
        <w:rFonts w:hint="default"/>
        <w:spacing w:val="0"/>
        <w:w w:val="100"/>
        <w:lang w:eastAsia="en-US" w:bidi="ar-SA"/>
      </w:rPr>
    </w:lvl>
    <w:lvl w:ilvl="2">
      <w:start w:val="1"/>
      <w:numFmt w:val="decimal"/>
      <w:lvlText w:val="%2.%3."/>
      <w:lvlJc w:val="left"/>
      <w:pPr>
        <w:ind w:left="337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11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7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4" w:hanging="420"/>
      </w:pPr>
      <w:rPr>
        <w:rFonts w:hint="default"/>
        <w:lang w:eastAsia="en-US" w:bidi="ar-SA"/>
      </w:rPr>
    </w:lvl>
  </w:abstractNum>
  <w:abstractNum w:abstractNumId="3" w15:restartNumberingAfterBreak="0">
    <w:nsid w:val="63B61554"/>
    <w:multiLevelType w:val="hybridMultilevel"/>
    <w:tmpl w:val="4E2A0D94"/>
    <w:lvl w:ilvl="0" w:tplc="3E166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6035"/>
    <w:multiLevelType w:val="hybridMultilevel"/>
    <w:tmpl w:val="46A0BE8C"/>
    <w:lvl w:ilvl="0" w:tplc="871A7C44">
      <w:numFmt w:val="bullet"/>
      <w:lvlText w:val="-"/>
      <w:lvlJc w:val="left"/>
      <w:pPr>
        <w:ind w:left="9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24E084">
      <w:numFmt w:val="bullet"/>
      <w:lvlText w:val="•"/>
      <w:lvlJc w:val="left"/>
      <w:pPr>
        <w:ind w:left="1778" w:hanging="348"/>
      </w:pPr>
      <w:rPr>
        <w:rFonts w:hint="default"/>
        <w:lang w:eastAsia="en-US" w:bidi="ar-SA"/>
      </w:rPr>
    </w:lvl>
    <w:lvl w:ilvl="2" w:tplc="ACFCC576">
      <w:numFmt w:val="bullet"/>
      <w:lvlText w:val="•"/>
      <w:lvlJc w:val="left"/>
      <w:pPr>
        <w:ind w:left="2637" w:hanging="348"/>
      </w:pPr>
      <w:rPr>
        <w:rFonts w:hint="default"/>
        <w:lang w:eastAsia="en-US" w:bidi="ar-SA"/>
      </w:rPr>
    </w:lvl>
    <w:lvl w:ilvl="3" w:tplc="BFBE6D0A">
      <w:numFmt w:val="bullet"/>
      <w:lvlText w:val="•"/>
      <w:lvlJc w:val="left"/>
      <w:pPr>
        <w:ind w:left="3495" w:hanging="348"/>
      </w:pPr>
      <w:rPr>
        <w:rFonts w:hint="default"/>
        <w:lang w:eastAsia="en-US" w:bidi="ar-SA"/>
      </w:rPr>
    </w:lvl>
    <w:lvl w:ilvl="4" w:tplc="7E3657CA">
      <w:numFmt w:val="bullet"/>
      <w:lvlText w:val="•"/>
      <w:lvlJc w:val="left"/>
      <w:pPr>
        <w:ind w:left="4354" w:hanging="348"/>
      </w:pPr>
      <w:rPr>
        <w:rFonts w:hint="default"/>
        <w:lang w:eastAsia="en-US" w:bidi="ar-SA"/>
      </w:rPr>
    </w:lvl>
    <w:lvl w:ilvl="5" w:tplc="4336CBCC">
      <w:numFmt w:val="bullet"/>
      <w:lvlText w:val="•"/>
      <w:lvlJc w:val="left"/>
      <w:pPr>
        <w:ind w:left="5213" w:hanging="348"/>
      </w:pPr>
      <w:rPr>
        <w:rFonts w:hint="default"/>
        <w:lang w:eastAsia="en-US" w:bidi="ar-SA"/>
      </w:rPr>
    </w:lvl>
    <w:lvl w:ilvl="6" w:tplc="FD00A7FE">
      <w:numFmt w:val="bullet"/>
      <w:lvlText w:val="•"/>
      <w:lvlJc w:val="left"/>
      <w:pPr>
        <w:ind w:left="6071" w:hanging="348"/>
      </w:pPr>
      <w:rPr>
        <w:rFonts w:hint="default"/>
        <w:lang w:eastAsia="en-US" w:bidi="ar-SA"/>
      </w:rPr>
    </w:lvl>
    <w:lvl w:ilvl="7" w:tplc="6A5A81A4">
      <w:numFmt w:val="bullet"/>
      <w:lvlText w:val="•"/>
      <w:lvlJc w:val="left"/>
      <w:pPr>
        <w:ind w:left="6930" w:hanging="348"/>
      </w:pPr>
      <w:rPr>
        <w:rFonts w:hint="default"/>
        <w:lang w:eastAsia="en-US" w:bidi="ar-SA"/>
      </w:rPr>
    </w:lvl>
    <w:lvl w:ilvl="8" w:tplc="0DFE2790">
      <w:numFmt w:val="bullet"/>
      <w:lvlText w:val="•"/>
      <w:lvlJc w:val="left"/>
      <w:pPr>
        <w:ind w:left="7789" w:hanging="34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C"/>
    <w:rsid w:val="00052780"/>
    <w:rsid w:val="00055D6E"/>
    <w:rsid w:val="001A772C"/>
    <w:rsid w:val="001F3B5B"/>
    <w:rsid w:val="001F4C98"/>
    <w:rsid w:val="00240769"/>
    <w:rsid w:val="0041673C"/>
    <w:rsid w:val="00493DD4"/>
    <w:rsid w:val="004B6767"/>
    <w:rsid w:val="005B791D"/>
    <w:rsid w:val="00610AD6"/>
    <w:rsid w:val="0065488F"/>
    <w:rsid w:val="00686A42"/>
    <w:rsid w:val="006D059A"/>
    <w:rsid w:val="0070670E"/>
    <w:rsid w:val="00870495"/>
    <w:rsid w:val="008856DE"/>
    <w:rsid w:val="00A20AF2"/>
    <w:rsid w:val="00A9084B"/>
    <w:rsid w:val="00C91D62"/>
    <w:rsid w:val="00CF6671"/>
    <w:rsid w:val="00D018C4"/>
    <w:rsid w:val="00D42AB1"/>
    <w:rsid w:val="00D477E4"/>
    <w:rsid w:val="00E278C1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DA08"/>
  <w15:docId w15:val="{F7325290-21CF-4C2B-B1B5-5D3CF48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29" w:hanging="359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56" w:hanging="13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4FA2-B24A-4EEE-95CA-0BC32607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OBRAZLOŽENJE PRIJEDLOGA PRORAČUNA OPĆINE BILJE ZA 2023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PRORAČUNA OPĆINE BILJE ZA 2023</dc:title>
  <dc:creator>Bilje04.BILJE</dc:creator>
  <cp:lastModifiedBy>Windows</cp:lastModifiedBy>
  <cp:revision>4</cp:revision>
  <cp:lastPrinted>2024-11-08T13:15:00Z</cp:lastPrinted>
  <dcterms:created xsi:type="dcterms:W3CDTF">2024-11-08T13:02:00Z</dcterms:created>
  <dcterms:modified xsi:type="dcterms:W3CDTF">2024-11-08T13:26:00Z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za Microsoft 365</vt:lpwstr>
  </property>
</Properties>
</file>